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FA0EC" w14:textId="230CE9C6" w:rsidR="00A943BB" w:rsidRPr="00A943BB" w:rsidRDefault="00A943BB" w:rsidP="001805E3">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en-US" w:eastAsia="x-none"/>
        </w:rPr>
      </w:pPr>
      <w:r w:rsidRPr="00A943BB">
        <w:rPr>
          <w:rFonts w:ascii="Arial" w:eastAsia="MS Mincho" w:hAnsi="Arial"/>
          <w:b/>
          <w:sz w:val="24"/>
          <w:szCs w:val="24"/>
          <w:lang w:val="en-US" w:eastAsia="x-none"/>
        </w:rPr>
        <w:t>3GPP TSG-RAN WG2 Meeting #12</w:t>
      </w:r>
      <w:r w:rsidR="008C1CE9">
        <w:rPr>
          <w:rFonts w:ascii="Arial" w:eastAsia="MS Mincho" w:hAnsi="Arial"/>
          <w:b/>
          <w:sz w:val="24"/>
          <w:szCs w:val="24"/>
          <w:lang w:val="en-US" w:eastAsia="x-none"/>
        </w:rPr>
        <w:t>6</w:t>
      </w:r>
      <w:r w:rsidRPr="00A943BB">
        <w:rPr>
          <w:rFonts w:ascii="Arial" w:eastAsia="MS Mincho" w:hAnsi="Arial"/>
          <w:b/>
          <w:sz w:val="24"/>
          <w:szCs w:val="24"/>
          <w:lang w:val="en-US" w:eastAsia="x-none"/>
        </w:rPr>
        <w:tab/>
      </w:r>
      <w:r w:rsidR="00824819" w:rsidRPr="00824819">
        <w:rPr>
          <w:rFonts w:ascii="Arial" w:eastAsia="MS Mincho" w:hAnsi="Arial"/>
          <w:b/>
          <w:sz w:val="24"/>
          <w:szCs w:val="24"/>
          <w:lang w:val="en-US" w:eastAsia="x-none"/>
        </w:rPr>
        <w:t>R2-240</w:t>
      </w:r>
      <w:r w:rsidR="008C1CE9">
        <w:rPr>
          <w:rFonts w:ascii="Arial" w:eastAsia="MS Mincho" w:hAnsi="Arial"/>
          <w:b/>
          <w:sz w:val="24"/>
          <w:szCs w:val="24"/>
          <w:lang w:val="en-US" w:eastAsia="x-none"/>
        </w:rPr>
        <w:t>4159</w:t>
      </w:r>
    </w:p>
    <w:p w14:paraId="6E4D510D" w14:textId="57FEE85C" w:rsidR="00A943BB" w:rsidRPr="00A943BB" w:rsidRDefault="00AD20AF" w:rsidP="00A943B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Pr>
          <w:rFonts w:ascii="Arial" w:eastAsia="MS Mincho" w:hAnsi="Arial"/>
          <w:b/>
          <w:sz w:val="24"/>
          <w:szCs w:val="24"/>
          <w:lang w:val="en-US" w:eastAsia="x-none"/>
        </w:rPr>
        <w:t>Fukuoka</w:t>
      </w:r>
      <w:r w:rsidR="00A943BB" w:rsidRPr="00A943BB">
        <w:rPr>
          <w:rFonts w:ascii="Arial" w:eastAsia="MS Mincho" w:hAnsi="Arial"/>
          <w:b/>
          <w:sz w:val="24"/>
          <w:szCs w:val="24"/>
          <w:lang w:val="en-US" w:eastAsia="x-none"/>
        </w:rPr>
        <w:t xml:space="preserve">, </w:t>
      </w:r>
      <w:r>
        <w:rPr>
          <w:rFonts w:ascii="Arial" w:eastAsia="MS Mincho" w:hAnsi="Arial"/>
          <w:b/>
          <w:sz w:val="24"/>
          <w:szCs w:val="24"/>
          <w:lang w:val="en-US" w:eastAsia="x-none"/>
        </w:rPr>
        <w:t>Japan</w:t>
      </w:r>
      <w:r w:rsidR="00A943BB" w:rsidRPr="00A943BB">
        <w:rPr>
          <w:rFonts w:ascii="Arial" w:eastAsia="MS Mincho" w:hAnsi="Arial"/>
          <w:b/>
          <w:sz w:val="24"/>
          <w:szCs w:val="24"/>
          <w:lang w:val="en-US" w:eastAsia="x-none"/>
        </w:rPr>
        <w:t xml:space="preserve">, </w:t>
      </w:r>
      <w:r w:rsidR="00D363AE">
        <w:rPr>
          <w:rFonts w:ascii="Arial" w:eastAsia="MS Mincho" w:hAnsi="Arial"/>
          <w:b/>
          <w:sz w:val="24"/>
          <w:szCs w:val="24"/>
          <w:lang w:val="en-US" w:eastAsia="x-none"/>
        </w:rPr>
        <w:t>May</w:t>
      </w:r>
      <w:r w:rsidR="00A943BB" w:rsidRPr="00A943BB">
        <w:rPr>
          <w:rFonts w:ascii="Arial" w:eastAsia="MS Mincho" w:hAnsi="Arial"/>
          <w:b/>
          <w:sz w:val="24"/>
          <w:szCs w:val="24"/>
          <w:lang w:val="en-US" w:eastAsia="x-none"/>
        </w:rPr>
        <w:t xml:space="preserve"> </w:t>
      </w:r>
      <w:r w:rsidR="00D363AE">
        <w:rPr>
          <w:rFonts w:ascii="Arial" w:eastAsia="MS Mincho" w:hAnsi="Arial"/>
          <w:b/>
          <w:sz w:val="24"/>
          <w:szCs w:val="24"/>
          <w:lang w:val="en-US" w:eastAsia="x-none"/>
        </w:rPr>
        <w:t>20</w:t>
      </w:r>
      <w:r w:rsidR="00A943BB" w:rsidRPr="00A943BB">
        <w:rPr>
          <w:rFonts w:ascii="Arial" w:eastAsia="MS Mincho" w:hAnsi="Arial"/>
          <w:b/>
          <w:sz w:val="24"/>
          <w:szCs w:val="24"/>
          <w:vertAlign w:val="superscript"/>
          <w:lang w:val="en-US" w:eastAsia="x-none"/>
        </w:rPr>
        <w:t>th</w:t>
      </w:r>
      <w:r w:rsidR="00A943BB" w:rsidRPr="00A943BB">
        <w:rPr>
          <w:rFonts w:ascii="Arial" w:eastAsia="MS Mincho" w:hAnsi="Arial"/>
          <w:b/>
          <w:sz w:val="24"/>
          <w:szCs w:val="24"/>
          <w:lang w:val="en-US" w:eastAsia="x-none"/>
        </w:rPr>
        <w:t xml:space="preserve"> – </w:t>
      </w:r>
      <w:r w:rsidR="00D363AE">
        <w:rPr>
          <w:rFonts w:ascii="Arial" w:eastAsia="MS Mincho" w:hAnsi="Arial"/>
          <w:b/>
          <w:sz w:val="24"/>
          <w:szCs w:val="24"/>
          <w:lang w:val="en-US" w:eastAsia="x-none"/>
        </w:rPr>
        <w:t>24</w:t>
      </w:r>
      <w:r w:rsidR="00A943BB" w:rsidRPr="00A943BB">
        <w:rPr>
          <w:rFonts w:ascii="Arial" w:eastAsia="MS Mincho" w:hAnsi="Arial"/>
          <w:b/>
          <w:sz w:val="24"/>
          <w:szCs w:val="24"/>
          <w:vertAlign w:val="superscript"/>
          <w:lang w:val="en-US" w:eastAsia="x-none"/>
        </w:rPr>
        <w:t>th</w:t>
      </w:r>
      <w:r w:rsidR="00A943BB" w:rsidRPr="00A943BB">
        <w:rPr>
          <w:rFonts w:ascii="Arial" w:eastAsia="MS Mincho" w:hAnsi="Arial"/>
          <w:b/>
          <w:sz w:val="24"/>
          <w:szCs w:val="24"/>
          <w:lang w:val="en-US" w:eastAsia="x-none"/>
        </w:rPr>
        <w:t>, 2024</w:t>
      </w:r>
    </w:p>
    <w:p w14:paraId="2B7D6F15" w14:textId="70C50494"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6C98447A" w14:textId="79AF0654"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943BB">
        <w:rPr>
          <w:rFonts w:ascii="Arial" w:hAnsi="Arial" w:cs="Arial" w:hint="eastAsia"/>
          <w:b/>
          <w:bCs/>
          <w:sz w:val="24"/>
          <w:szCs w:val="24"/>
          <w:lang w:val="en-US"/>
        </w:rPr>
        <w:t>8.8.</w:t>
      </w:r>
      <w:r w:rsidR="00770363">
        <w:rPr>
          <w:rFonts w:ascii="Arial" w:hAnsi="Arial" w:cs="Arial" w:hint="eastAsia"/>
          <w:b/>
          <w:bCs/>
          <w:sz w:val="24"/>
          <w:szCs w:val="24"/>
          <w:lang w:val="en-US"/>
        </w:rPr>
        <w:t>2</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4025537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3B51EC">
        <w:rPr>
          <w:rFonts w:ascii="Arial" w:hAnsi="Arial" w:cs="Arial"/>
          <w:b/>
          <w:bCs/>
          <w:sz w:val="24"/>
          <w:szCs w:val="24"/>
          <w:lang w:val="en-US"/>
        </w:rPr>
        <w:t xml:space="preserve">Discussion on </w:t>
      </w:r>
      <w:r w:rsidR="00824819" w:rsidRPr="00824819">
        <w:rPr>
          <w:rFonts w:ascii="Arial" w:hAnsi="Arial" w:cs="Arial"/>
          <w:b/>
          <w:bCs/>
          <w:sz w:val="24"/>
          <w:szCs w:val="24"/>
          <w:lang w:val="en-US"/>
        </w:rPr>
        <w:t>Downlink Coverage Enhancements</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C684A1E" w:rsidR="00137B81" w:rsidRPr="009674AC" w:rsidRDefault="00505CF9" w:rsidP="000038E3">
      <w:pPr>
        <w:pStyle w:val="1"/>
        <w:numPr>
          <w:ilvl w:val="0"/>
          <w:numId w:val="23"/>
        </w:numPr>
        <w:spacing w:after="120" w:line="240" w:lineRule="auto"/>
        <w:jc w:val="left"/>
      </w:pPr>
      <w:bookmarkStart w:id="0" w:name="_Ref165266342"/>
      <w:r w:rsidRPr="009674AC">
        <w:t>Introduction</w:t>
      </w:r>
      <w:bookmarkEnd w:id="0"/>
    </w:p>
    <w:p w14:paraId="6BC7313B" w14:textId="10462871" w:rsidR="008E1235" w:rsidRDefault="002E2FE2" w:rsidP="00990EFF">
      <w:pPr>
        <w:spacing w:line="240" w:lineRule="auto"/>
      </w:pPr>
      <w:r w:rsidRPr="002E2FE2">
        <w:t xml:space="preserve">In </w:t>
      </w:r>
      <w:r>
        <w:t xml:space="preserve">the </w:t>
      </w:r>
      <w:r w:rsidRPr="002E2FE2">
        <w:t xml:space="preserve">RAN1#116 </w:t>
      </w:r>
      <w:r w:rsidR="008E1235">
        <w:t>meeting,</w:t>
      </w:r>
      <w:r w:rsidR="00AA15D2">
        <w:t xml:space="preserve"> the </w:t>
      </w:r>
      <w:r w:rsidR="008B7D42">
        <w:t xml:space="preserve">following </w:t>
      </w:r>
      <w:r w:rsidR="00AA15D2" w:rsidRPr="00CD3107">
        <w:rPr>
          <w:lang w:eastAsia="x-none"/>
        </w:rPr>
        <w:t>analytical evaluation</w:t>
      </w:r>
      <w:r w:rsidR="00601874">
        <w:rPr>
          <w:lang w:eastAsia="x-none"/>
        </w:rPr>
        <w:t xml:space="preserve"> m</w:t>
      </w:r>
      <w:r w:rsidR="00BC5EC8">
        <w:rPr>
          <w:lang w:eastAsia="x-none"/>
        </w:rPr>
        <w:t xml:space="preserve">ethod was defined for </w:t>
      </w:r>
      <w:r w:rsidR="00BC5EC8" w:rsidRPr="00CD3107">
        <w:rPr>
          <w:lang w:eastAsia="x-none"/>
        </w:rPr>
        <w:t>system</w:t>
      </w:r>
      <w:r w:rsidR="00BC5EC8">
        <w:rPr>
          <w:lang w:eastAsia="x-none"/>
        </w:rPr>
        <w:t>-</w:t>
      </w:r>
      <w:r w:rsidR="00BC5EC8" w:rsidRPr="00CD3107">
        <w:rPr>
          <w:lang w:eastAsia="x-none"/>
        </w:rPr>
        <w:t>leve</w:t>
      </w:r>
      <w:r w:rsidR="00BC5EC8">
        <w:rPr>
          <w:lang w:eastAsia="x-none"/>
        </w:rPr>
        <w:t>l d</w:t>
      </w:r>
      <w:r w:rsidR="00BC5EC8" w:rsidRPr="00BC5EC8">
        <w:t xml:space="preserve">ownlink </w:t>
      </w:r>
      <w:r w:rsidR="00CD42C8">
        <w:t>c</w:t>
      </w:r>
      <w:r w:rsidR="00BC5EC8" w:rsidRPr="00BC5EC8">
        <w:t xml:space="preserve">overage </w:t>
      </w:r>
      <w:r w:rsidR="00456AC4">
        <w:t>e</w:t>
      </w:r>
      <w:r w:rsidR="00BC5EC8" w:rsidRPr="00BC5EC8">
        <w:t>nhancements</w:t>
      </w:r>
      <w:r w:rsidR="00C105E7">
        <w:t xml:space="preserve"> [1]</w:t>
      </w:r>
      <w:r w:rsidR="00F02574">
        <w:rPr>
          <w:rFonts w:hint="eastAsia"/>
        </w:rPr>
        <w:t>.</w:t>
      </w:r>
      <w:r w:rsidR="00C105E7">
        <w:t xml:space="preserve"> </w:t>
      </w:r>
    </w:p>
    <w:tbl>
      <w:tblPr>
        <w:tblStyle w:val="af4"/>
        <w:tblW w:w="0" w:type="auto"/>
        <w:tblLook w:val="04A0" w:firstRow="1" w:lastRow="0" w:firstColumn="1" w:lastColumn="0" w:noHBand="0" w:noVBand="1"/>
      </w:tblPr>
      <w:tblGrid>
        <w:gridCol w:w="9629"/>
      </w:tblGrid>
      <w:tr w:rsidR="00ED07F7" w14:paraId="163023B9" w14:textId="77777777" w:rsidTr="00ED07F7">
        <w:tc>
          <w:tcPr>
            <w:tcW w:w="9629" w:type="dxa"/>
          </w:tcPr>
          <w:p w14:paraId="6F2C648D" w14:textId="77777777" w:rsidR="0091329B" w:rsidRPr="00CD3107" w:rsidRDefault="0091329B" w:rsidP="0091329B">
            <w:pPr>
              <w:numPr>
                <w:ilvl w:val="0"/>
                <w:numId w:val="20"/>
              </w:numPr>
              <w:overflowPunct/>
              <w:autoSpaceDE/>
              <w:autoSpaceDN/>
              <w:snapToGrid w:val="0"/>
              <w:spacing w:before="120" w:after="0" w:line="240" w:lineRule="auto"/>
              <w:ind w:left="714" w:hanging="357"/>
              <w:jc w:val="left"/>
              <w:textAlignment w:val="auto"/>
              <w:rPr>
                <w:lang w:val="en-US"/>
              </w:rPr>
            </w:pPr>
            <w:r w:rsidRPr="00CD3107">
              <w:rPr>
                <w:lang w:val="en-US"/>
              </w:rPr>
              <w:t>N1 beam footprints are in state “off”</w:t>
            </w:r>
          </w:p>
          <w:p w14:paraId="151A5D27" w14:textId="77777777" w:rsidR="0091329B" w:rsidRPr="00CD3107" w:rsidRDefault="0091329B" w:rsidP="0091329B">
            <w:pPr>
              <w:numPr>
                <w:ilvl w:val="1"/>
                <w:numId w:val="20"/>
              </w:numPr>
              <w:overflowPunct/>
              <w:autoSpaceDE/>
              <w:autoSpaceDN/>
              <w:snapToGrid w:val="0"/>
              <w:spacing w:after="0" w:line="240" w:lineRule="auto"/>
              <w:jc w:val="left"/>
              <w:textAlignment w:val="auto"/>
              <w:rPr>
                <w:lang w:val="en-US"/>
              </w:rPr>
            </w:pPr>
            <w:r w:rsidRPr="00CD3107">
              <w:rPr>
                <w:lang w:val="en-US"/>
              </w:rPr>
              <w:t>These beam footprints are not served by any signal (no satellite service in this area)</w:t>
            </w:r>
          </w:p>
          <w:p w14:paraId="2F74523F" w14:textId="77777777" w:rsidR="0091329B" w:rsidRPr="00CD3107" w:rsidRDefault="0091329B" w:rsidP="0091329B">
            <w:pPr>
              <w:numPr>
                <w:ilvl w:val="0"/>
                <w:numId w:val="20"/>
              </w:numPr>
              <w:overflowPunct/>
              <w:autoSpaceDE/>
              <w:autoSpaceDN/>
              <w:snapToGrid w:val="0"/>
              <w:spacing w:after="0" w:line="240" w:lineRule="auto"/>
              <w:jc w:val="left"/>
              <w:textAlignment w:val="auto"/>
              <w:rPr>
                <w:lang w:val="en-US"/>
              </w:rPr>
            </w:pPr>
            <w:r w:rsidRPr="00CD3107">
              <w:rPr>
                <w:lang w:val="en-US"/>
              </w:rPr>
              <w:t>N2 beam footprints are in state “common messages only”</w:t>
            </w:r>
          </w:p>
          <w:p w14:paraId="1C8413C1" w14:textId="77777777" w:rsidR="0091329B" w:rsidRPr="00CD3107" w:rsidRDefault="0091329B" w:rsidP="0091329B">
            <w:pPr>
              <w:numPr>
                <w:ilvl w:val="1"/>
                <w:numId w:val="20"/>
              </w:numPr>
              <w:overflowPunct/>
              <w:autoSpaceDE/>
              <w:autoSpaceDN/>
              <w:snapToGrid w:val="0"/>
              <w:spacing w:after="0" w:line="240" w:lineRule="auto"/>
              <w:jc w:val="left"/>
              <w:textAlignment w:val="auto"/>
              <w:rPr>
                <w:lang w:val="en-US"/>
              </w:rPr>
            </w:pPr>
            <w:r w:rsidRPr="00CD3107">
              <w:rPr>
                <w:lang w:val="en-US"/>
              </w:rPr>
              <w:t>These beam footprints do not have any active user traffic, and are served the necessary information for cell discovery and initial access.</w:t>
            </w:r>
          </w:p>
          <w:p w14:paraId="11F696ED" w14:textId="77777777" w:rsidR="0091329B" w:rsidRPr="00CD3107" w:rsidRDefault="0091329B" w:rsidP="0091329B">
            <w:pPr>
              <w:numPr>
                <w:ilvl w:val="1"/>
                <w:numId w:val="20"/>
              </w:numPr>
              <w:overflowPunct/>
              <w:autoSpaceDE/>
              <w:autoSpaceDN/>
              <w:snapToGrid w:val="0"/>
              <w:spacing w:after="0" w:line="240" w:lineRule="auto"/>
              <w:jc w:val="left"/>
              <w:textAlignment w:val="auto"/>
              <w:rPr>
                <w:lang w:val="en-US"/>
              </w:rPr>
            </w:pPr>
            <w:r w:rsidRPr="00CD3107">
              <w:rPr>
                <w:lang w:val="en-US"/>
              </w:rPr>
              <w:t>Optionally, companies may consider user arrival (e.g. RACH access) in this type of cell, and should describe how this is taken into account in the analytical evaluation</w:t>
            </w:r>
          </w:p>
          <w:p w14:paraId="3C08C456" w14:textId="77777777" w:rsidR="0091329B" w:rsidRPr="00CD3107" w:rsidRDefault="0091329B" w:rsidP="0091329B">
            <w:pPr>
              <w:numPr>
                <w:ilvl w:val="0"/>
                <w:numId w:val="20"/>
              </w:numPr>
              <w:overflowPunct/>
              <w:autoSpaceDE/>
              <w:autoSpaceDN/>
              <w:snapToGrid w:val="0"/>
              <w:spacing w:after="0" w:line="240" w:lineRule="auto"/>
              <w:jc w:val="left"/>
              <w:textAlignment w:val="auto"/>
              <w:rPr>
                <w:lang w:val="en-US"/>
              </w:rPr>
            </w:pPr>
            <w:r w:rsidRPr="00CD3107">
              <w:rPr>
                <w:lang w:val="en-US"/>
              </w:rPr>
              <w:t xml:space="preserve">N3 beam footprints are in state “active traffic” </w:t>
            </w:r>
          </w:p>
          <w:p w14:paraId="3760E099" w14:textId="77777777" w:rsidR="0091329B" w:rsidRPr="00CD3107" w:rsidRDefault="0091329B" w:rsidP="0091329B">
            <w:pPr>
              <w:numPr>
                <w:ilvl w:val="1"/>
                <w:numId w:val="20"/>
              </w:numPr>
              <w:overflowPunct/>
              <w:autoSpaceDE/>
              <w:autoSpaceDN/>
              <w:snapToGrid w:val="0"/>
              <w:spacing w:after="0" w:line="240" w:lineRule="auto"/>
              <w:jc w:val="left"/>
              <w:textAlignment w:val="auto"/>
              <w:rPr>
                <w:lang w:val="en-US"/>
              </w:rPr>
            </w:pPr>
            <w:r w:rsidRPr="00CD3107">
              <w:rPr>
                <w:lang w:val="en-US"/>
              </w:rPr>
              <w:t xml:space="preserve">These beam footprints have X active (e.g. </w:t>
            </w:r>
            <w:proofErr w:type="spellStart"/>
            <w:r w:rsidRPr="00CD3107">
              <w:rPr>
                <w:lang w:val="en-US"/>
              </w:rPr>
              <w:t>VoNR</w:t>
            </w:r>
            <w:proofErr w:type="spellEnd"/>
            <w:r w:rsidRPr="00CD3107">
              <w:rPr>
                <w:lang w:val="en-US"/>
              </w:rPr>
              <w:t>) users each.</w:t>
            </w:r>
          </w:p>
          <w:p w14:paraId="1A9520C1" w14:textId="77777777" w:rsidR="0091329B" w:rsidRPr="00CD3107" w:rsidRDefault="0091329B" w:rsidP="0091329B">
            <w:pPr>
              <w:numPr>
                <w:ilvl w:val="1"/>
                <w:numId w:val="20"/>
              </w:numPr>
              <w:overflowPunct/>
              <w:autoSpaceDE/>
              <w:autoSpaceDN/>
              <w:snapToGrid w:val="0"/>
              <w:spacing w:after="0" w:line="240" w:lineRule="auto"/>
              <w:jc w:val="left"/>
              <w:textAlignment w:val="auto"/>
              <w:rPr>
                <w:lang w:val="en-US"/>
              </w:rPr>
            </w:pPr>
            <w:r w:rsidRPr="00CD3107">
              <w:rPr>
                <w:lang w:val="en-US"/>
              </w:rPr>
              <w:t>These beam footprints are also served the necessary information for cell discovery and initial access</w:t>
            </w:r>
          </w:p>
          <w:p w14:paraId="6616576A" w14:textId="77777777" w:rsidR="0091329B" w:rsidRPr="00CD3107" w:rsidRDefault="0091329B" w:rsidP="0091329B">
            <w:pPr>
              <w:numPr>
                <w:ilvl w:val="0"/>
                <w:numId w:val="20"/>
              </w:numPr>
              <w:overflowPunct/>
              <w:autoSpaceDE/>
              <w:autoSpaceDN/>
              <w:snapToGrid w:val="0"/>
              <w:spacing w:after="0" w:line="240" w:lineRule="auto"/>
              <w:jc w:val="left"/>
              <w:textAlignment w:val="auto"/>
              <w:rPr>
                <w:lang w:val="en-US"/>
              </w:rPr>
            </w:pPr>
            <w:r w:rsidRPr="00CD3107">
              <w:rPr>
                <w:lang w:val="en-US"/>
              </w:rPr>
              <w:t xml:space="preserve">N1 + N2 + N3 = “Total number of beam footprints “ </w:t>
            </w:r>
          </w:p>
          <w:p w14:paraId="02246C68" w14:textId="77777777" w:rsidR="0091329B" w:rsidRPr="00CD3107" w:rsidRDefault="0091329B" w:rsidP="0091329B">
            <w:pPr>
              <w:numPr>
                <w:ilvl w:val="0"/>
                <w:numId w:val="20"/>
              </w:numPr>
              <w:overflowPunct/>
              <w:autoSpaceDE/>
              <w:autoSpaceDN/>
              <w:snapToGrid w:val="0"/>
              <w:spacing w:after="0" w:line="240" w:lineRule="auto"/>
              <w:jc w:val="left"/>
              <w:textAlignment w:val="auto"/>
              <w:rPr>
                <w:lang w:val="en-US"/>
              </w:rPr>
            </w:pPr>
            <w:r w:rsidRPr="00CD3107">
              <w:rPr>
                <w:lang w:val="en-US"/>
              </w:rPr>
              <w:t>N1, N2, N3, X are to be reported by companies.</w:t>
            </w:r>
          </w:p>
          <w:p w14:paraId="4A5F7EAA" w14:textId="77777777" w:rsidR="0091329B" w:rsidRPr="00CD3107" w:rsidRDefault="0091329B" w:rsidP="0091329B">
            <w:pPr>
              <w:numPr>
                <w:ilvl w:val="0"/>
                <w:numId w:val="20"/>
              </w:numPr>
              <w:overflowPunct/>
              <w:autoSpaceDE/>
              <w:autoSpaceDN/>
              <w:snapToGrid w:val="0"/>
              <w:spacing w:after="0" w:line="240" w:lineRule="auto"/>
              <w:jc w:val="left"/>
              <w:textAlignment w:val="auto"/>
              <w:rPr>
                <w:lang w:val="en-US"/>
              </w:rPr>
            </w:pPr>
            <w:r w:rsidRPr="00CD3107">
              <w:rPr>
                <w:lang w:val="en-US"/>
              </w:rPr>
              <w:t>Resource utilization obtained under the assumptions above is to be reported by companies.</w:t>
            </w:r>
          </w:p>
          <w:p w14:paraId="33BDDF66" w14:textId="262444DE" w:rsidR="00ED07F7" w:rsidRPr="0091329B" w:rsidRDefault="0091329B" w:rsidP="0091329B">
            <w:pPr>
              <w:numPr>
                <w:ilvl w:val="0"/>
                <w:numId w:val="20"/>
              </w:numPr>
              <w:overflowPunct/>
              <w:autoSpaceDE/>
              <w:autoSpaceDN/>
              <w:snapToGrid w:val="0"/>
              <w:spacing w:line="240" w:lineRule="auto"/>
              <w:jc w:val="left"/>
              <w:textAlignment w:val="auto"/>
              <w:rPr>
                <w:lang w:val="en-US"/>
              </w:rPr>
            </w:pPr>
            <w:r w:rsidRPr="00CD3107">
              <w:rPr>
                <w:lang w:val="en-US"/>
              </w:rPr>
              <w:t>Other assumptions made in the evaluation are to be reported by companies, e.g. power sharing scheme, beam hopping scheme, etc.</w:t>
            </w:r>
          </w:p>
        </w:tc>
      </w:tr>
    </w:tbl>
    <w:p w14:paraId="766112E1" w14:textId="71046290" w:rsidR="002B131A" w:rsidRDefault="00AF4F3A" w:rsidP="00887A25">
      <w:pPr>
        <w:spacing w:beforeLines="50" w:before="120" w:line="240" w:lineRule="auto"/>
      </w:pPr>
      <w:r>
        <w:rPr>
          <w:rFonts w:hint="eastAsia"/>
        </w:rPr>
        <w:t>F</w:t>
      </w:r>
      <w:r>
        <w:t xml:space="preserve">urther in RAN2#125bis meeting, </w:t>
      </w:r>
      <w:r w:rsidR="00041C73">
        <w:t>RAN2 initially discussed the potential RAN2</w:t>
      </w:r>
      <w:r w:rsidR="0050353F">
        <w:t xml:space="preserve"> aspects work for potential </w:t>
      </w:r>
      <w:r w:rsidR="0050353F" w:rsidRPr="00CD3107">
        <w:t>system</w:t>
      </w:r>
      <w:r w:rsidR="0050353F">
        <w:t>-</w:t>
      </w:r>
      <w:r w:rsidR="0050353F" w:rsidRPr="00CD3107">
        <w:t>leve</w:t>
      </w:r>
      <w:r w:rsidR="0050353F">
        <w:t>l d</w:t>
      </w:r>
      <w:r w:rsidR="0050353F" w:rsidRPr="00BC5EC8">
        <w:t xml:space="preserve">ownlink </w:t>
      </w:r>
      <w:r w:rsidR="0050353F">
        <w:t>c</w:t>
      </w:r>
      <w:r w:rsidR="0050353F" w:rsidRPr="00BC5EC8">
        <w:t xml:space="preserve">overage </w:t>
      </w:r>
      <w:r w:rsidR="0050353F">
        <w:t>e</w:t>
      </w:r>
      <w:r w:rsidR="0050353F" w:rsidRPr="00BC5EC8">
        <w:t>nhancements</w:t>
      </w:r>
      <w:r w:rsidR="00382ED0">
        <w:t>. The corresponding agreement is listed below</w:t>
      </w:r>
      <w:r w:rsidR="003A636E">
        <w:t xml:space="preserve"> [2]</w:t>
      </w:r>
      <w:r w:rsidR="00F02574">
        <w:rPr>
          <w:rFonts w:hint="eastAsia"/>
        </w:rPr>
        <w:t>.</w:t>
      </w:r>
    </w:p>
    <w:tbl>
      <w:tblPr>
        <w:tblStyle w:val="af4"/>
        <w:tblW w:w="0" w:type="auto"/>
        <w:tblLook w:val="04A0" w:firstRow="1" w:lastRow="0" w:firstColumn="1" w:lastColumn="0" w:noHBand="0" w:noVBand="1"/>
      </w:tblPr>
      <w:tblGrid>
        <w:gridCol w:w="9629"/>
      </w:tblGrid>
      <w:tr w:rsidR="005178FB" w14:paraId="31896306" w14:textId="77777777" w:rsidTr="005178FB">
        <w:tc>
          <w:tcPr>
            <w:tcW w:w="9629" w:type="dxa"/>
          </w:tcPr>
          <w:p w14:paraId="160F3B6A" w14:textId="496BA8B0" w:rsidR="005178FB" w:rsidRPr="00C925CC" w:rsidRDefault="000331F0" w:rsidP="00887A25">
            <w:pPr>
              <w:spacing w:beforeLines="50" w:before="120" w:line="240" w:lineRule="auto"/>
              <w:rPr>
                <w:b/>
              </w:rPr>
            </w:pPr>
            <w:r w:rsidRPr="00C925CC">
              <w:rPr>
                <w:rFonts w:hint="eastAsia"/>
                <w:b/>
                <w:highlight w:val="green"/>
              </w:rPr>
              <w:t>A</w:t>
            </w:r>
            <w:r w:rsidRPr="00C925CC">
              <w:rPr>
                <w:b/>
                <w:highlight w:val="green"/>
              </w:rPr>
              <w:t>greement:</w:t>
            </w:r>
          </w:p>
          <w:p w14:paraId="1EB21982" w14:textId="374DCDAF" w:rsidR="000331F0" w:rsidRDefault="000331F0" w:rsidP="001F0963">
            <w:pPr>
              <w:snapToGrid w:val="0"/>
              <w:spacing w:line="240" w:lineRule="auto"/>
              <w:rPr>
                <w:lang w:eastAsia="x-none"/>
              </w:rPr>
            </w:pPr>
            <w:r>
              <w:rPr>
                <w:lang w:eastAsia="x-none"/>
              </w:rPr>
              <w:t xml:space="preserve">We will continue the discussion on RAN2 aspects of DL coverage enhancements (e.g. cell level / </w:t>
            </w:r>
            <w:r w:rsidRPr="00380B0E">
              <w:rPr>
                <w:lang w:eastAsia="x-none"/>
              </w:rPr>
              <w:t xml:space="preserve">beam level </w:t>
            </w:r>
            <w:r>
              <w:rPr>
                <w:lang w:eastAsia="x-none"/>
              </w:rPr>
              <w:t xml:space="preserve">DTX/DRX </w:t>
            </w:r>
            <w:r w:rsidRPr="00380B0E">
              <w:rPr>
                <w:lang w:eastAsia="x-none"/>
              </w:rPr>
              <w:t>mechanism</w:t>
            </w:r>
            <w:r>
              <w:rPr>
                <w:lang w:eastAsia="x-none"/>
              </w:rPr>
              <w:t>, etc.) in the next meetings, trying to identify questions to RAN1 for aspects where we need their input</w:t>
            </w:r>
            <w:r w:rsidR="0068050F">
              <w:rPr>
                <w:lang w:eastAsia="x-none"/>
              </w:rPr>
              <w:t>.</w:t>
            </w:r>
          </w:p>
        </w:tc>
      </w:tr>
    </w:tbl>
    <w:p w14:paraId="447EB16E" w14:textId="7E7582ED" w:rsidR="00382ED0" w:rsidRDefault="001E2B74" w:rsidP="004D7A49">
      <w:pPr>
        <w:spacing w:beforeLines="50" w:before="120" w:line="240" w:lineRule="auto"/>
      </w:pPr>
      <w:r>
        <w:rPr>
          <w:rFonts w:hint="eastAsia"/>
        </w:rPr>
        <w:t>I</w:t>
      </w:r>
      <w:r>
        <w:t>n this contribution, we would like to</w:t>
      </w:r>
      <w:r w:rsidR="00223152">
        <w:t xml:space="preserve"> further discuss</w:t>
      </w:r>
      <w:r>
        <w:t xml:space="preserve"> RAN2 aspects</w:t>
      </w:r>
      <w:r w:rsidR="00D80A12">
        <w:t xml:space="preserve"> o</w:t>
      </w:r>
      <w:r w:rsidR="003B3F2A">
        <w:t>f</w:t>
      </w:r>
      <w:r w:rsidR="00D80A12">
        <w:t xml:space="preserve"> </w:t>
      </w:r>
      <w:r w:rsidR="00D80A12" w:rsidRPr="00CD3107">
        <w:t>system</w:t>
      </w:r>
      <w:r w:rsidR="00D80A12">
        <w:t>-</w:t>
      </w:r>
      <w:r w:rsidR="00D80A12" w:rsidRPr="00CD3107">
        <w:t>leve</w:t>
      </w:r>
      <w:r w:rsidR="00D80A12">
        <w:t>l d</w:t>
      </w:r>
      <w:r w:rsidR="00D80A12" w:rsidRPr="00BC5EC8">
        <w:t xml:space="preserve">ownlink </w:t>
      </w:r>
      <w:r w:rsidR="00D80A12">
        <w:t>c</w:t>
      </w:r>
      <w:r w:rsidR="00D80A12" w:rsidRPr="00BC5EC8">
        <w:t xml:space="preserve">overage </w:t>
      </w:r>
      <w:r w:rsidR="00D80A12">
        <w:t>e</w:t>
      </w:r>
      <w:r w:rsidR="00D80A12" w:rsidRPr="00BC5EC8">
        <w:t>nhancements</w:t>
      </w:r>
      <w:r w:rsidR="00D80A12">
        <w:t xml:space="preserve"> in NR-NTN with </w:t>
      </w:r>
      <w:r w:rsidR="00D80A12" w:rsidRPr="00D80A12">
        <w:t>dynamic power sharing between beams</w:t>
      </w:r>
      <w:r w:rsidR="00D80A12">
        <w:t>.</w:t>
      </w:r>
    </w:p>
    <w:p w14:paraId="2ED8D285" w14:textId="546E57FA" w:rsidR="006C4DA2" w:rsidRDefault="006C4DA2" w:rsidP="002C5B6C">
      <w:pPr>
        <w:pStyle w:val="1"/>
        <w:numPr>
          <w:ilvl w:val="0"/>
          <w:numId w:val="22"/>
        </w:numPr>
        <w:spacing w:after="120" w:line="240" w:lineRule="auto"/>
        <w:jc w:val="left"/>
      </w:pPr>
      <w:r>
        <w:t>Discussion</w:t>
      </w:r>
    </w:p>
    <w:p w14:paraId="5223D344" w14:textId="08D7D228" w:rsidR="00826FC1" w:rsidRDefault="006B6DC7" w:rsidP="00AE1069">
      <w:pPr>
        <w:pStyle w:val="2"/>
        <w:numPr>
          <w:ilvl w:val="1"/>
          <w:numId w:val="22"/>
        </w:numPr>
        <w:spacing w:before="120" w:after="120" w:line="240" w:lineRule="auto"/>
        <w:ind w:left="357" w:hanging="357"/>
      </w:pPr>
      <w:r w:rsidRPr="006B6DC7">
        <w:t>Scenario consideration</w:t>
      </w:r>
    </w:p>
    <w:p w14:paraId="015C77CF" w14:textId="1D6B4C7C" w:rsidR="003E4029" w:rsidRDefault="002B0431" w:rsidP="004D7A49">
      <w:pPr>
        <w:spacing w:line="240" w:lineRule="auto"/>
      </w:pPr>
      <w:r w:rsidRPr="000D5F9B">
        <w:t xml:space="preserve">As per </w:t>
      </w:r>
      <w:r w:rsidR="004C2E65" w:rsidRPr="000D5F9B">
        <w:t xml:space="preserve">TR 38.821, </w:t>
      </w:r>
      <w:r w:rsidR="00482D09">
        <w:t>it can be</w:t>
      </w:r>
      <w:r w:rsidR="004C2E65" w:rsidRPr="000D5F9B">
        <w:t xml:space="preserve"> know</w:t>
      </w:r>
      <w:r w:rsidR="00482D09">
        <w:t>n</w:t>
      </w:r>
      <w:r w:rsidR="004C2E65" w:rsidRPr="000D5F9B">
        <w:t xml:space="preserve"> that</w:t>
      </w:r>
      <w:r w:rsidR="009D0A19" w:rsidRPr="000D5F9B">
        <w:t xml:space="preserve"> s</w:t>
      </w:r>
      <w:r w:rsidR="009D0A19">
        <w:t xml:space="preserve">atellite beams are not considered to be visible from UE perspective in </w:t>
      </w:r>
      <w:r w:rsidR="000D5F9B">
        <w:t>NR-</w:t>
      </w:r>
      <w:r w:rsidR="009D0A19">
        <w:t>NTN.</w:t>
      </w:r>
      <w:r w:rsidR="00E82429">
        <w:t xml:space="preserve"> </w:t>
      </w:r>
      <w:r w:rsidR="00E63A56">
        <w:t>Then i</w:t>
      </w:r>
      <w:r w:rsidR="00E82429">
        <w:t>n practice, the network may deploy</w:t>
      </w:r>
      <w:r w:rsidR="00482D09">
        <w:t xml:space="preserve"> one</w:t>
      </w:r>
      <w:r w:rsidR="00E82429">
        <w:t>-to-</w:t>
      </w:r>
      <w:r w:rsidR="00482D09">
        <w:t xml:space="preserve">multiple mapping between </w:t>
      </w:r>
      <w:r w:rsidR="00791164">
        <w:t xml:space="preserve">a physical cell and </w:t>
      </w:r>
      <w:r w:rsidR="009C11E7">
        <w:t xml:space="preserve">the </w:t>
      </w:r>
      <w:r w:rsidR="00791164">
        <w:t>satellite beam</w:t>
      </w:r>
      <w:r w:rsidR="009C11E7">
        <w:t>s</w:t>
      </w:r>
      <w:r w:rsidR="00791164">
        <w:t xml:space="preserve"> or </w:t>
      </w:r>
      <w:r w:rsidR="009C11E7">
        <w:t>one-to-</w:t>
      </w:r>
      <w:r w:rsidR="001B4C20">
        <w:t>one</w:t>
      </w:r>
      <w:r w:rsidR="009C11E7">
        <w:t xml:space="preserve"> mapping between a physical cell and </w:t>
      </w:r>
      <w:r w:rsidR="00CF737D">
        <w:t xml:space="preserve">a </w:t>
      </w:r>
      <w:r w:rsidR="009C11E7">
        <w:t xml:space="preserve">satellite </w:t>
      </w:r>
      <w:r w:rsidR="00A978EA">
        <w:t xml:space="preserve">beam, as shown in Figure 1(a) and Figure 1(b), respectively. </w:t>
      </w:r>
      <w:r w:rsidR="00874E8E">
        <w:t>Moreover, within the physical cell, one or more than one SSB beams can be transmitted based on the operation band.</w:t>
      </w:r>
    </w:p>
    <w:p w14:paraId="59AB44BD" w14:textId="11BAA757" w:rsidR="00503326" w:rsidRDefault="00E0553E" w:rsidP="00503326">
      <w:pPr>
        <w:spacing w:line="240" w:lineRule="auto"/>
      </w:pPr>
      <w:r>
        <w:t>Based on this</w:t>
      </w:r>
      <w:r w:rsidR="003E4029">
        <w:t xml:space="preserve">, the first question that comes to us is whether both option a) same PCI for several satellite beams and option b) one PCI per satellite beam can be applicable or considered in the Rel-19 </w:t>
      </w:r>
      <w:r w:rsidR="003E4029" w:rsidRPr="00CD3107">
        <w:t>system</w:t>
      </w:r>
      <w:r w:rsidR="003E4029">
        <w:t>-</w:t>
      </w:r>
      <w:r w:rsidR="003E4029" w:rsidRPr="00CD3107">
        <w:t>leve</w:t>
      </w:r>
      <w:r w:rsidR="003E4029">
        <w:t>l d</w:t>
      </w:r>
      <w:r w:rsidR="003E4029" w:rsidRPr="00BC5EC8">
        <w:t xml:space="preserve">ownlink </w:t>
      </w:r>
      <w:r w:rsidR="003E4029">
        <w:t>c</w:t>
      </w:r>
      <w:r w:rsidR="003E4029" w:rsidRPr="00BC5EC8">
        <w:t>overage</w:t>
      </w:r>
      <w:r w:rsidR="003E4029">
        <w:t xml:space="preserve"> enhancement case. </w:t>
      </w:r>
      <w:r w:rsidR="00503326">
        <w:t>In our understanding, both options should be considered.</w:t>
      </w:r>
      <w:r w:rsidR="00EC6D33">
        <w:t xml:space="preserve"> </w:t>
      </w:r>
      <w:r w:rsidR="004D3137">
        <w:t>H</w:t>
      </w:r>
      <w:r w:rsidR="00503326">
        <w:t xml:space="preserve">ow to associate the satellite beam and physical cell is totally left for NW implementation and each option has its corresponding use case. </w:t>
      </w:r>
      <w:r w:rsidR="00D2453A">
        <w:t>Currently, w</w:t>
      </w:r>
      <w:r w:rsidR="00503326">
        <w:t xml:space="preserve">e fail to see </w:t>
      </w:r>
      <w:r w:rsidR="00D2453A">
        <w:t>a motivation to introd</w:t>
      </w:r>
      <w:r w:rsidR="0010766E">
        <w:t>uc</w:t>
      </w:r>
      <w:r w:rsidR="00D2453A">
        <w:t>e some restrictions on association deployment</w:t>
      </w:r>
      <w:r w:rsidR="0010766E">
        <w:t>.</w:t>
      </w:r>
      <w:r w:rsidR="004D3137">
        <w:t xml:space="preserve"> During the study phase, we suggest taking both options into account for further potential solution</w:t>
      </w:r>
      <w:r w:rsidR="00CC5FBB">
        <w:t>s to improve DL coverage</w:t>
      </w:r>
      <w:r w:rsidR="004D3137">
        <w:t>.</w:t>
      </w:r>
      <w:r w:rsidR="00B10072">
        <w:t xml:space="preserve"> Of course, to make sure RAN1/RAN2 share the same </w:t>
      </w:r>
      <w:r w:rsidR="00B10072">
        <w:lastRenderedPageBreak/>
        <w:t xml:space="preserve">understanding on the work for </w:t>
      </w:r>
      <w:r w:rsidR="00B10072" w:rsidRPr="00CD3107">
        <w:t>system</w:t>
      </w:r>
      <w:r w:rsidR="00B10072">
        <w:t>-</w:t>
      </w:r>
      <w:r w:rsidR="00B10072" w:rsidRPr="00CD3107">
        <w:t>leve</w:t>
      </w:r>
      <w:r w:rsidR="00B10072">
        <w:t>l d</w:t>
      </w:r>
      <w:r w:rsidR="00B10072" w:rsidRPr="00BC5EC8">
        <w:t xml:space="preserve">ownlink </w:t>
      </w:r>
      <w:r w:rsidR="00B10072">
        <w:t>c</w:t>
      </w:r>
      <w:r w:rsidR="00B10072" w:rsidRPr="00BC5EC8">
        <w:t>overage</w:t>
      </w:r>
      <w:r w:rsidR="00B10072">
        <w:t xml:space="preserve"> enhancement, it is better to check the </w:t>
      </w:r>
      <w:r w:rsidR="0000038E">
        <w:t xml:space="preserve">beam </w:t>
      </w:r>
      <w:r w:rsidR="00B10072">
        <w:t xml:space="preserve">deployment options with RAN1.   </w:t>
      </w:r>
      <w:r w:rsidR="004D3137">
        <w:t xml:space="preserve"> </w:t>
      </w:r>
      <w:r w:rsidR="00EC6D33">
        <w:t xml:space="preserve"> </w:t>
      </w:r>
      <w:r w:rsidR="0010766E">
        <w:t xml:space="preserve"> </w:t>
      </w:r>
      <w:r w:rsidR="00D2453A">
        <w:t xml:space="preserve"> </w:t>
      </w:r>
    </w:p>
    <w:p w14:paraId="3861F010" w14:textId="09DF11C5" w:rsidR="003E4029" w:rsidRDefault="00DD2B86" w:rsidP="00503326">
      <w:pPr>
        <w:spacing w:line="240" w:lineRule="auto"/>
        <w:jc w:val="center"/>
      </w:pPr>
      <w:r>
        <w:object w:dxaOrig="20715" w:dyaOrig="13395" w14:anchorId="4B0A2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5pt;height:211.15pt" o:ole="">
            <v:imagedata r:id="rId12" o:title=""/>
          </v:shape>
          <o:OLEObject Type="Embed" ProgID="Visio.Drawing.15" ShapeID="_x0000_i1025" DrawAspect="Content" ObjectID="_1776867644" r:id="rId13"/>
        </w:object>
      </w:r>
    </w:p>
    <w:p w14:paraId="6506AF5B" w14:textId="64274775" w:rsidR="00503326" w:rsidRDefault="00503326" w:rsidP="00503326">
      <w:pPr>
        <w:spacing w:line="240" w:lineRule="auto"/>
        <w:jc w:val="center"/>
      </w:pPr>
      <w:r>
        <w:rPr>
          <w:rFonts w:hint="eastAsia"/>
        </w:rPr>
        <w:t>F</w:t>
      </w:r>
      <w:r>
        <w:t>igure 1: association between cell and satellite beam</w:t>
      </w:r>
    </w:p>
    <w:p w14:paraId="3A4F9B83" w14:textId="25597035" w:rsidR="00F3706E" w:rsidRDefault="00F3706E" w:rsidP="004D7A49">
      <w:pPr>
        <w:spacing w:line="240" w:lineRule="auto"/>
        <w:rPr>
          <w:b/>
        </w:rPr>
      </w:pPr>
      <w:r w:rsidRPr="00CD733A">
        <w:rPr>
          <w:rFonts w:hint="eastAsia"/>
          <w:b/>
        </w:rPr>
        <w:t>O</w:t>
      </w:r>
      <w:r w:rsidRPr="00CD733A">
        <w:rPr>
          <w:b/>
        </w:rPr>
        <w:t>bservation 1: In NR-NTN</w:t>
      </w:r>
      <w:r w:rsidR="00DC7631">
        <w:rPr>
          <w:b/>
        </w:rPr>
        <w:t xml:space="preserve"> deployment</w:t>
      </w:r>
      <w:r w:rsidRPr="00CD733A">
        <w:rPr>
          <w:b/>
        </w:rPr>
        <w:t xml:space="preserve">, </w:t>
      </w:r>
      <w:r w:rsidR="00760E1D" w:rsidRPr="00CD733A">
        <w:rPr>
          <w:b/>
        </w:rPr>
        <w:t>both option a) same PCI for several satellite beams and option b) one PCI per satellite beam are supported.</w:t>
      </w:r>
      <w:r w:rsidR="00FE26DA">
        <w:rPr>
          <w:b/>
        </w:rPr>
        <w:t xml:space="preserve"> It is up to NW implementation to adopt</w:t>
      </w:r>
      <w:r w:rsidR="00FF3539">
        <w:rPr>
          <w:b/>
        </w:rPr>
        <w:t xml:space="preserve"> either option</w:t>
      </w:r>
      <w:r w:rsidR="00FE26DA">
        <w:rPr>
          <w:b/>
        </w:rPr>
        <w:t xml:space="preserve">. </w:t>
      </w:r>
      <w:r w:rsidR="00760E1D" w:rsidRPr="00CD733A">
        <w:rPr>
          <w:b/>
        </w:rPr>
        <w:t xml:space="preserve"> </w:t>
      </w:r>
    </w:p>
    <w:p w14:paraId="5B2B1ED2" w14:textId="77777777" w:rsidR="005D5445" w:rsidRDefault="005D5445" w:rsidP="005D5445">
      <w:pPr>
        <w:spacing w:after="0" w:line="240" w:lineRule="auto"/>
        <w:rPr>
          <w:b/>
        </w:rPr>
      </w:pPr>
      <w:r>
        <w:rPr>
          <w:rFonts w:hint="eastAsia"/>
          <w:b/>
        </w:rPr>
        <w:t>Pr</w:t>
      </w:r>
      <w:r>
        <w:rPr>
          <w:b/>
        </w:rPr>
        <w:t xml:space="preserve">oposal 1: RAN2 assumes the following satellite beam deployment options can be considered in system-level </w:t>
      </w:r>
      <w:r w:rsidRPr="00E46C1E">
        <w:rPr>
          <w:b/>
        </w:rPr>
        <w:t>DL coverage enhancements</w:t>
      </w:r>
      <w:r>
        <w:rPr>
          <w:b/>
        </w:rPr>
        <w:t>:</w:t>
      </w:r>
    </w:p>
    <w:p w14:paraId="204A3941" w14:textId="77777777" w:rsidR="005D5445" w:rsidRPr="00316A57" w:rsidRDefault="005D5445" w:rsidP="005D5445">
      <w:pPr>
        <w:pStyle w:val="af8"/>
        <w:numPr>
          <w:ilvl w:val="0"/>
          <w:numId w:val="25"/>
        </w:numPr>
        <w:ind w:firstLineChars="0"/>
        <w:rPr>
          <w:b/>
          <w:sz w:val="20"/>
        </w:rPr>
      </w:pPr>
      <w:r w:rsidRPr="00316A57">
        <w:rPr>
          <w:b/>
          <w:sz w:val="20"/>
        </w:rPr>
        <w:t>option a) same PCI for several satellite beams</w:t>
      </w:r>
      <w:r>
        <w:rPr>
          <w:b/>
          <w:sz w:val="20"/>
        </w:rPr>
        <w:t>;</w:t>
      </w:r>
      <w:r w:rsidRPr="00316A57">
        <w:rPr>
          <w:b/>
          <w:sz w:val="20"/>
        </w:rPr>
        <w:t xml:space="preserve"> </w:t>
      </w:r>
    </w:p>
    <w:p w14:paraId="5A8339B8" w14:textId="77777777" w:rsidR="005D5445" w:rsidRPr="00316A57" w:rsidRDefault="005D5445" w:rsidP="005D5445">
      <w:pPr>
        <w:pStyle w:val="af8"/>
        <w:numPr>
          <w:ilvl w:val="0"/>
          <w:numId w:val="25"/>
        </w:numPr>
        <w:spacing w:after="120"/>
        <w:ind w:firstLineChars="0"/>
        <w:rPr>
          <w:b/>
          <w:sz w:val="20"/>
        </w:rPr>
      </w:pPr>
      <w:r w:rsidRPr="00316A57">
        <w:rPr>
          <w:b/>
          <w:sz w:val="20"/>
        </w:rPr>
        <w:t xml:space="preserve">option b) one PCI per satellite beam. </w:t>
      </w:r>
    </w:p>
    <w:p w14:paraId="087066F9" w14:textId="5DA8617F" w:rsidR="005D5445" w:rsidRDefault="005D5445" w:rsidP="00D71795">
      <w:pPr>
        <w:spacing w:line="240" w:lineRule="auto"/>
        <w:rPr>
          <w:b/>
        </w:rPr>
      </w:pPr>
      <w:r w:rsidRPr="00A0057D">
        <w:rPr>
          <w:b/>
        </w:rPr>
        <w:t xml:space="preserve">Proposal </w:t>
      </w:r>
      <w:r>
        <w:rPr>
          <w:b/>
        </w:rPr>
        <w:t>2</w:t>
      </w:r>
      <w:r w:rsidRPr="00A0057D">
        <w:rPr>
          <w:b/>
        </w:rPr>
        <w:t>: Send an LS to</w:t>
      </w:r>
      <w:r w:rsidR="002E68DC">
        <w:rPr>
          <w:b/>
        </w:rPr>
        <w:t xml:space="preserve"> check with</w:t>
      </w:r>
      <w:r w:rsidRPr="00A0057D">
        <w:rPr>
          <w:b/>
        </w:rPr>
        <w:t xml:space="preserve"> RAN1 </w:t>
      </w:r>
      <w:r w:rsidR="002E68DC">
        <w:rPr>
          <w:b/>
        </w:rPr>
        <w:t>on</w:t>
      </w:r>
      <w:r w:rsidR="009B79ED">
        <w:rPr>
          <w:b/>
        </w:rPr>
        <w:t xml:space="preserve"> </w:t>
      </w:r>
      <w:r w:rsidRPr="00A0057D">
        <w:rPr>
          <w:b/>
        </w:rPr>
        <w:t>RAN2</w:t>
      </w:r>
      <w:r>
        <w:rPr>
          <w:b/>
        </w:rPr>
        <w:t>'s</w:t>
      </w:r>
      <w:r w:rsidRPr="00A0057D">
        <w:rPr>
          <w:b/>
        </w:rPr>
        <w:t xml:space="preserve"> assumption </w:t>
      </w:r>
      <w:r w:rsidR="006527C6">
        <w:rPr>
          <w:b/>
        </w:rPr>
        <w:t xml:space="preserve">of </w:t>
      </w:r>
      <w:r w:rsidRPr="00A0057D">
        <w:rPr>
          <w:b/>
        </w:rPr>
        <w:t>the</w:t>
      </w:r>
      <w:r>
        <w:rPr>
          <w:b/>
        </w:rPr>
        <w:t xml:space="preserve"> satellite</w:t>
      </w:r>
      <w:r w:rsidRPr="00A0057D">
        <w:rPr>
          <w:b/>
        </w:rPr>
        <w:t xml:space="preserve"> beam deployment options.</w:t>
      </w:r>
    </w:p>
    <w:p w14:paraId="24A635CF" w14:textId="26776F2B" w:rsidR="00456A84" w:rsidRDefault="001016A9" w:rsidP="00D71795">
      <w:pPr>
        <w:spacing w:line="240" w:lineRule="auto"/>
        <w:rPr>
          <w:lang w:val="en-US"/>
        </w:rPr>
      </w:pPr>
      <w:r w:rsidRPr="00C14F02">
        <w:rPr>
          <w:lang w:val="en-US"/>
        </w:rPr>
        <w:t>Further</w:t>
      </w:r>
      <w:r w:rsidR="009C31F8" w:rsidRPr="00C14F02">
        <w:rPr>
          <w:lang w:val="en-US"/>
        </w:rPr>
        <w:t>,</w:t>
      </w:r>
      <w:r w:rsidR="00582B1F" w:rsidRPr="00C14F02">
        <w:rPr>
          <w:lang w:val="en-US"/>
        </w:rPr>
        <w:t xml:space="preserve"> </w:t>
      </w:r>
      <w:r w:rsidR="00813C2D" w:rsidRPr="00C14F02">
        <w:rPr>
          <w:lang w:val="en-US"/>
        </w:rPr>
        <w:t>RAN1 has agreed</w:t>
      </w:r>
      <w:r w:rsidR="00D505A4" w:rsidRPr="00C14F02">
        <w:rPr>
          <w:lang w:val="en-US"/>
        </w:rPr>
        <w:t xml:space="preserve"> that</w:t>
      </w:r>
      <w:r w:rsidR="00813C2D" w:rsidRPr="00C14F02">
        <w:rPr>
          <w:lang w:val="en-US"/>
        </w:rPr>
        <w:t xml:space="preserve"> the</w:t>
      </w:r>
      <w:r w:rsidR="00D505A4" w:rsidRPr="00C14F02">
        <w:rPr>
          <w:lang w:val="en-US"/>
        </w:rPr>
        <w:t xml:space="preserve"> total</w:t>
      </w:r>
      <w:r w:rsidR="00483FE1" w:rsidRPr="00C14F02">
        <w:rPr>
          <w:lang w:val="en-US"/>
        </w:rPr>
        <w:t xml:space="preserve"> number of </w:t>
      </w:r>
      <w:r w:rsidR="00813C2D" w:rsidRPr="00C14F02">
        <w:rPr>
          <w:lang w:val="en-US"/>
        </w:rPr>
        <w:t>simultaneously active beams</w:t>
      </w:r>
      <w:r w:rsidR="002978B3">
        <w:rPr>
          <w:lang w:val="en-US"/>
        </w:rPr>
        <w:t xml:space="preserve"> is 106/1058</w:t>
      </w:r>
      <w:r w:rsidR="00F430B5">
        <w:rPr>
          <w:lang w:val="en-US"/>
        </w:rPr>
        <w:t xml:space="preserve"> (i.e. 10.02%</w:t>
      </w:r>
      <w:r w:rsidR="00A244BE">
        <w:rPr>
          <w:lang w:val="en-US"/>
        </w:rPr>
        <w:t xml:space="preserve"> for FR1</w:t>
      </w:r>
      <w:r w:rsidR="00F430B5">
        <w:rPr>
          <w:lang w:val="en-US"/>
        </w:rPr>
        <w:t>)</w:t>
      </w:r>
      <w:r w:rsidR="002978B3">
        <w:rPr>
          <w:lang w:val="en-US"/>
        </w:rPr>
        <w:t xml:space="preserve"> or 12/800</w:t>
      </w:r>
      <w:r w:rsidR="00F430B5">
        <w:rPr>
          <w:lang w:val="en-US"/>
        </w:rPr>
        <w:t xml:space="preserve"> (</w:t>
      </w:r>
      <w:r w:rsidR="00A244BE">
        <w:rPr>
          <w:lang w:val="en-US"/>
        </w:rPr>
        <w:t xml:space="preserve">i.e. </w:t>
      </w:r>
      <w:r w:rsidR="00F430B5">
        <w:rPr>
          <w:lang w:val="en-US"/>
        </w:rPr>
        <w:t>1.5%</w:t>
      </w:r>
      <w:r w:rsidR="00A244BE">
        <w:rPr>
          <w:lang w:val="en-US"/>
        </w:rPr>
        <w:t xml:space="preserve"> for FR2</w:t>
      </w:r>
      <w:r w:rsidR="00F430B5">
        <w:rPr>
          <w:lang w:val="en-US"/>
        </w:rPr>
        <w:t>)</w:t>
      </w:r>
      <w:r w:rsidR="002978B3">
        <w:rPr>
          <w:lang w:val="en-US"/>
        </w:rPr>
        <w:t xml:space="preserve"> </w:t>
      </w:r>
      <w:r w:rsidR="00A244BE">
        <w:rPr>
          <w:lang w:val="en-US"/>
        </w:rPr>
        <w:t xml:space="preserve">or 16/1058 (i.e. 1.5% for FR1) </w:t>
      </w:r>
      <w:r w:rsidR="002978B3">
        <w:rPr>
          <w:lang w:val="en-US"/>
        </w:rPr>
        <w:t>for different cases.</w:t>
      </w:r>
      <w:r w:rsidR="00534699">
        <w:rPr>
          <w:lang w:val="en-US"/>
        </w:rPr>
        <w:t xml:space="preserve"> </w:t>
      </w:r>
      <w:r w:rsidR="00534699">
        <w:rPr>
          <w:rFonts w:hint="eastAsia"/>
          <w:lang w:val="en-US"/>
        </w:rPr>
        <w:t>That</w:t>
      </w:r>
      <w:r w:rsidR="00534699">
        <w:rPr>
          <w:lang w:val="en-US"/>
        </w:rPr>
        <w:t xml:space="preserve"> </w:t>
      </w:r>
      <w:r w:rsidR="00534699">
        <w:rPr>
          <w:rFonts w:hint="eastAsia"/>
          <w:lang w:val="en-US"/>
        </w:rPr>
        <w:t>is</w:t>
      </w:r>
      <w:r w:rsidR="00534699">
        <w:rPr>
          <w:lang w:val="en-US"/>
        </w:rPr>
        <w:t xml:space="preserve"> some satellite beams will in “on” while others will in “off” at a given time point</w:t>
      </w:r>
      <w:r w:rsidR="00F40AC8">
        <w:rPr>
          <w:lang w:val="en-US"/>
        </w:rPr>
        <w:t xml:space="preserve"> and the previous “on” beam will switch to “off” subsequently</w:t>
      </w:r>
      <w:r w:rsidR="00534699">
        <w:rPr>
          <w:lang w:val="en-US"/>
        </w:rPr>
        <w:t>.</w:t>
      </w:r>
      <w:r w:rsidR="00A244BE">
        <w:rPr>
          <w:lang w:val="en-US"/>
        </w:rPr>
        <w:t xml:space="preserve"> </w:t>
      </w:r>
      <w:r w:rsidR="00AF69E2">
        <w:rPr>
          <w:lang w:val="en-US"/>
        </w:rPr>
        <w:t xml:space="preserve">Regarding option b), the satellite beam “on”/”off” switching is similar </w:t>
      </w:r>
      <w:r w:rsidR="00AA314A">
        <w:rPr>
          <w:lang w:val="en-US"/>
        </w:rPr>
        <w:t>to</w:t>
      </w:r>
      <w:r w:rsidR="00AF69E2">
        <w:rPr>
          <w:lang w:val="en-US"/>
        </w:rPr>
        <w:t xml:space="preserve"> the</w:t>
      </w:r>
      <w:r w:rsidR="00AA314A">
        <w:rPr>
          <w:lang w:val="en-US"/>
        </w:rPr>
        <w:t xml:space="preserve"> NES</w:t>
      </w:r>
      <w:r w:rsidR="00AF69E2">
        <w:rPr>
          <w:lang w:val="en-US"/>
        </w:rPr>
        <w:t xml:space="preserve"> cell </w:t>
      </w:r>
      <w:r w:rsidR="00AA314A">
        <w:rPr>
          <w:lang w:val="en-US"/>
        </w:rPr>
        <w:t>DTX case</w:t>
      </w:r>
      <w:r w:rsidR="00A92796">
        <w:rPr>
          <w:lang w:val="en-US"/>
        </w:rPr>
        <w:t>, as shown in Figure 2</w:t>
      </w:r>
      <w:r w:rsidR="00AA314A">
        <w:rPr>
          <w:lang w:val="en-US"/>
        </w:rPr>
        <w:t xml:space="preserve">. Specifically, </w:t>
      </w:r>
      <w:r w:rsidR="009067B3">
        <w:rPr>
          <w:lang w:val="en-US"/>
        </w:rPr>
        <w:t>when a satellite beam is in “off”, it means</w:t>
      </w:r>
      <w:r w:rsidR="00DD3DAD">
        <w:rPr>
          <w:lang w:val="en-US"/>
        </w:rPr>
        <w:t xml:space="preserve"> the cell becomes unavailable for a </w:t>
      </w:r>
      <w:r w:rsidR="00456A84">
        <w:rPr>
          <w:lang w:val="en-US"/>
        </w:rPr>
        <w:t>period</w:t>
      </w:r>
      <w:r w:rsidR="00DD3DAD">
        <w:rPr>
          <w:lang w:val="en-US"/>
        </w:rPr>
        <w:t xml:space="preserve">. </w:t>
      </w:r>
      <w:r w:rsidR="004445B8">
        <w:rPr>
          <w:lang w:val="en-US"/>
        </w:rPr>
        <w:t>And in</w:t>
      </w:r>
      <w:r w:rsidR="00CF3231">
        <w:rPr>
          <w:lang w:val="en-US"/>
        </w:rPr>
        <w:t xml:space="preserve"> </w:t>
      </w:r>
      <w:r w:rsidR="00AA314A">
        <w:rPr>
          <w:lang w:val="en-US"/>
        </w:rPr>
        <w:t>NES cell DTX</w:t>
      </w:r>
      <w:r w:rsidR="00480958">
        <w:rPr>
          <w:lang w:val="en-US"/>
        </w:rPr>
        <w:t xml:space="preserve"> off</w:t>
      </w:r>
      <w:r w:rsidR="00AA314A">
        <w:rPr>
          <w:lang w:val="en-US"/>
        </w:rPr>
        <w:t>,</w:t>
      </w:r>
      <w:r w:rsidR="004445B8">
        <w:rPr>
          <w:lang w:val="en-US"/>
        </w:rPr>
        <w:t xml:space="preserve"> the UE skips PDCCH and SPS monitoring based on the “on”/”off” duration within the cell DTX cycle indicated by </w:t>
      </w:r>
      <w:r w:rsidR="00124E33">
        <w:rPr>
          <w:lang w:val="en-US"/>
        </w:rPr>
        <w:t>a</w:t>
      </w:r>
      <w:r w:rsidR="00947AB2">
        <w:rPr>
          <w:lang w:val="en-US"/>
        </w:rPr>
        <w:t xml:space="preserve"> </w:t>
      </w:r>
      <w:r w:rsidR="00947AB2" w:rsidRPr="003541C3">
        <w:t>periodic cell DTX pattern</w:t>
      </w:r>
      <w:r w:rsidR="00CE2EC1">
        <w:t>. As per the WID</w:t>
      </w:r>
      <w:r w:rsidR="007361D4">
        <w:t xml:space="preserve">, </w:t>
      </w:r>
      <w:r w:rsidR="007361D4" w:rsidRPr="007361D4">
        <w:rPr>
          <w:lang w:val="en-US"/>
        </w:rPr>
        <w:t>Rel-18 network energy saving techniques should be considered as baseline in the system</w:t>
      </w:r>
      <w:r w:rsidR="00BD19C7">
        <w:rPr>
          <w:lang w:val="en-US"/>
        </w:rPr>
        <w:t>-</w:t>
      </w:r>
      <w:r w:rsidR="007361D4" w:rsidRPr="007361D4">
        <w:rPr>
          <w:lang w:val="en-US"/>
        </w:rPr>
        <w:t>level study</w:t>
      </w:r>
      <w:r w:rsidR="00CE2EC1" w:rsidRPr="007361D4">
        <w:rPr>
          <w:lang w:val="en-US"/>
        </w:rPr>
        <w:t xml:space="preserve"> </w:t>
      </w:r>
      <w:r w:rsidR="001152CC">
        <w:rPr>
          <w:lang w:val="en-US"/>
        </w:rPr>
        <w:t xml:space="preserve">[3]. We think </w:t>
      </w:r>
      <w:r w:rsidR="00470C2C">
        <w:rPr>
          <w:lang w:val="en-US"/>
        </w:rPr>
        <w:t xml:space="preserve">the Rel-18 </w:t>
      </w:r>
      <w:r w:rsidR="001152CC">
        <w:rPr>
          <w:lang w:val="en-US"/>
        </w:rPr>
        <w:t xml:space="preserve">cell DTX </w:t>
      </w:r>
      <w:r w:rsidR="00470C2C">
        <w:rPr>
          <w:lang w:val="en-US"/>
        </w:rPr>
        <w:t>can be considered as a baseline for further RAN2 work</w:t>
      </w:r>
      <w:r w:rsidR="003623B5">
        <w:rPr>
          <w:lang w:val="en-US"/>
        </w:rPr>
        <w:t>.</w:t>
      </w:r>
      <w:r w:rsidR="00A92796">
        <w:rPr>
          <w:lang w:val="en-US"/>
        </w:rPr>
        <w:t xml:space="preserve"> </w:t>
      </w:r>
      <w:r w:rsidR="0019254E">
        <w:rPr>
          <w:lang w:val="en-US"/>
        </w:rPr>
        <w:t>Furthermore, different than NES, as N1 state (i.e. no SSB/paging/SI available) may also influence the IDLE/</w:t>
      </w:r>
      <w:r w:rsidR="00207B19">
        <w:rPr>
          <w:lang w:val="en-US"/>
        </w:rPr>
        <w:t xml:space="preserve">INACTIVE UEs in the NTN cell, we think the DTX information should be </w:t>
      </w:r>
      <w:r w:rsidR="0019254E">
        <w:rPr>
          <w:rFonts w:ascii="Times" w:eastAsia="等线" w:hAnsi="Times" w:hint="eastAsia"/>
          <w:bCs/>
          <w:kern w:val="24"/>
        </w:rPr>
        <w:t>provided</w:t>
      </w:r>
      <w:r w:rsidR="00207B19">
        <w:rPr>
          <w:rFonts w:ascii="Times" w:eastAsia="等线" w:hAnsi="Times"/>
          <w:bCs/>
          <w:kern w:val="24"/>
        </w:rPr>
        <w:t xml:space="preserve"> t</w:t>
      </w:r>
      <w:r w:rsidR="0019254E">
        <w:rPr>
          <w:rFonts w:ascii="Times" w:eastAsia="等线" w:hAnsi="Times" w:hint="eastAsia"/>
          <w:bCs/>
          <w:kern w:val="24"/>
        </w:rPr>
        <w:t>hrough system information.</w:t>
      </w:r>
      <w:r w:rsidR="008E76AF">
        <w:rPr>
          <w:rFonts w:ascii="Times" w:eastAsia="等线" w:hAnsi="Times"/>
          <w:bCs/>
          <w:kern w:val="24"/>
        </w:rPr>
        <w:t xml:space="preserve"> </w:t>
      </w:r>
      <w:r w:rsidR="00A92796">
        <w:rPr>
          <w:lang w:val="en-US"/>
        </w:rPr>
        <w:t xml:space="preserve">The </w:t>
      </w:r>
      <w:r w:rsidR="00966FAD">
        <w:rPr>
          <w:lang w:val="en-US"/>
        </w:rPr>
        <w:t>detail</w:t>
      </w:r>
      <w:r w:rsidR="004440DC">
        <w:rPr>
          <w:lang w:val="en-US"/>
        </w:rPr>
        <w:t>ed</w:t>
      </w:r>
      <w:r w:rsidR="00966FAD">
        <w:rPr>
          <w:lang w:val="en-US"/>
        </w:rPr>
        <w:t xml:space="preserve"> UE behavior </w:t>
      </w:r>
      <w:r w:rsidR="00C87F0B">
        <w:rPr>
          <w:lang w:val="en-US"/>
        </w:rPr>
        <w:t xml:space="preserve">under </w:t>
      </w:r>
      <w:r w:rsidR="00A03535">
        <w:rPr>
          <w:lang w:val="en-US"/>
        </w:rPr>
        <w:t xml:space="preserve">the </w:t>
      </w:r>
      <w:r w:rsidR="00C87F0B">
        <w:rPr>
          <w:lang w:val="en-US"/>
        </w:rPr>
        <w:t xml:space="preserve">N1 beam/cell </w:t>
      </w:r>
      <w:r w:rsidR="00966FAD">
        <w:rPr>
          <w:lang w:val="en-US"/>
        </w:rPr>
        <w:t xml:space="preserve">can be </w:t>
      </w:r>
      <w:r w:rsidR="00720E35">
        <w:rPr>
          <w:lang w:val="en-US"/>
        </w:rPr>
        <w:t>further studied</w:t>
      </w:r>
      <w:r w:rsidR="00A03535">
        <w:rPr>
          <w:lang w:val="en-US"/>
        </w:rPr>
        <w:t xml:space="preserve"> </w:t>
      </w:r>
      <w:r w:rsidR="00147C16">
        <w:rPr>
          <w:lang w:val="en-US"/>
        </w:rPr>
        <w:t>in</w:t>
      </w:r>
      <w:r w:rsidR="00A03535">
        <w:rPr>
          <w:lang w:val="en-US"/>
        </w:rPr>
        <w:t xml:space="preserve"> coordination with RAN1. </w:t>
      </w:r>
    </w:p>
    <w:p w14:paraId="023F9EE2" w14:textId="3EFEC17F" w:rsidR="00AF69E2" w:rsidRDefault="00FD6C72" w:rsidP="000A190E">
      <w:pPr>
        <w:spacing w:after="0" w:line="240" w:lineRule="auto"/>
        <w:rPr>
          <w:lang w:val="en-US"/>
        </w:rPr>
      </w:pPr>
      <w:r>
        <w:object w:dxaOrig="16665" w:dyaOrig="4965" w14:anchorId="7B6ECBCA">
          <v:shape id="_x0000_i1026" type="#_x0000_t75" style="width:481.45pt;height:143.45pt" o:ole="">
            <v:imagedata r:id="rId14" o:title=""/>
          </v:shape>
          <o:OLEObject Type="Embed" ProgID="Visio.Drawing.15" ShapeID="_x0000_i1026" DrawAspect="Content" ObjectID="_1776867645" r:id="rId15"/>
        </w:object>
      </w:r>
    </w:p>
    <w:p w14:paraId="31F3E692" w14:textId="3D716E48" w:rsidR="00456A84" w:rsidRDefault="00456A84" w:rsidP="001C7ABF">
      <w:pPr>
        <w:spacing w:line="240" w:lineRule="auto"/>
        <w:jc w:val="center"/>
        <w:rPr>
          <w:lang w:val="en-US"/>
        </w:rPr>
      </w:pPr>
      <w:r>
        <w:rPr>
          <w:rFonts w:hint="eastAsia"/>
          <w:lang w:val="en-US"/>
        </w:rPr>
        <w:t>F</w:t>
      </w:r>
      <w:r>
        <w:rPr>
          <w:lang w:val="en-US"/>
        </w:rPr>
        <w:t>igure 2:</w:t>
      </w:r>
      <w:r w:rsidR="001C070B">
        <w:rPr>
          <w:lang w:val="en-US"/>
        </w:rPr>
        <w:t xml:space="preserve"> cell “on”/“off” switching</w:t>
      </w:r>
      <w:r w:rsidR="00876904">
        <w:rPr>
          <w:lang w:val="en-US"/>
        </w:rPr>
        <w:t xml:space="preserve"> in NTN</w:t>
      </w:r>
      <w:r w:rsidR="00097FC0">
        <w:rPr>
          <w:lang w:val="en-US"/>
        </w:rPr>
        <w:t xml:space="preserve"> </w:t>
      </w:r>
    </w:p>
    <w:p w14:paraId="7A5A9BE4" w14:textId="4EF07E77" w:rsidR="00FD6C72" w:rsidRDefault="008102B4" w:rsidP="00D71795">
      <w:pPr>
        <w:spacing w:line="240" w:lineRule="auto"/>
        <w:rPr>
          <w:lang w:val="en-US"/>
        </w:rPr>
      </w:pPr>
      <w:r>
        <w:rPr>
          <w:lang w:val="en-US"/>
        </w:rPr>
        <w:t>Moreover, f</w:t>
      </w:r>
      <w:r w:rsidR="00D71795">
        <w:rPr>
          <w:lang w:val="en-US"/>
        </w:rPr>
        <w:t xml:space="preserve">or option a), </w:t>
      </w:r>
      <w:r w:rsidR="00BC7471">
        <w:rPr>
          <w:lang w:val="en-US"/>
        </w:rPr>
        <w:t xml:space="preserve">due to the limited number of </w:t>
      </w:r>
      <w:r w:rsidR="00BC7471" w:rsidRPr="00C14F02">
        <w:rPr>
          <w:lang w:val="en-US"/>
        </w:rPr>
        <w:t>simultaneously active beams</w:t>
      </w:r>
      <w:r w:rsidR="00BC7471">
        <w:rPr>
          <w:lang w:val="en-US"/>
        </w:rPr>
        <w:t xml:space="preserve"> in both FR1 and FR2 scenarios, </w:t>
      </w:r>
      <w:r w:rsidR="009F133A">
        <w:rPr>
          <w:lang w:val="en-US"/>
        </w:rPr>
        <w:t>it</w:t>
      </w:r>
      <w:r w:rsidR="00A244BE">
        <w:rPr>
          <w:lang w:val="en-US"/>
        </w:rPr>
        <w:t xml:space="preserve"> </w:t>
      </w:r>
      <w:r w:rsidR="00FD00ED">
        <w:rPr>
          <w:lang w:val="en-US"/>
        </w:rPr>
        <w:t>seems</w:t>
      </w:r>
      <w:r w:rsidR="00A244BE">
        <w:rPr>
          <w:lang w:val="en-US"/>
        </w:rPr>
        <w:t xml:space="preserve"> possible</w:t>
      </w:r>
      <w:r w:rsidR="00B10755">
        <w:rPr>
          <w:lang w:val="en-US"/>
        </w:rPr>
        <w:t xml:space="preserve"> that</w:t>
      </w:r>
      <w:r w:rsidR="00632F43">
        <w:rPr>
          <w:lang w:val="en-US"/>
        </w:rPr>
        <w:t xml:space="preserve"> the satellite beams associated with the same PCI</w:t>
      </w:r>
      <w:r w:rsidR="0048483E">
        <w:rPr>
          <w:lang w:val="en-US"/>
        </w:rPr>
        <w:t xml:space="preserve"> cannot be simultaneously active. As a result, there will be a case that only a subset of satellite beams belonging to a cell is active while some other satellite beams are off</w:t>
      </w:r>
      <w:r w:rsidR="008479E3">
        <w:rPr>
          <w:lang w:val="en-US"/>
        </w:rPr>
        <w:t>, as shown in Figure 3(a)</w:t>
      </w:r>
      <w:r w:rsidR="0048483E">
        <w:rPr>
          <w:lang w:val="en-US"/>
        </w:rPr>
        <w:t>.</w:t>
      </w:r>
      <w:r w:rsidR="00FD6C72">
        <w:rPr>
          <w:lang w:val="en-US"/>
        </w:rPr>
        <w:t xml:space="preserve"> </w:t>
      </w:r>
      <w:r w:rsidR="00BD67F2">
        <w:rPr>
          <w:lang w:val="en-US"/>
        </w:rPr>
        <w:t>However</w:t>
      </w:r>
      <w:r w:rsidR="00FD6C72">
        <w:rPr>
          <w:lang w:val="en-US"/>
        </w:rPr>
        <w:t xml:space="preserve"> we are not sure whether this </w:t>
      </w:r>
      <w:r w:rsidR="00E37918">
        <w:rPr>
          <w:lang w:val="en-US"/>
        </w:rPr>
        <w:t>implementation</w:t>
      </w:r>
      <w:r w:rsidR="00FB29BD">
        <w:rPr>
          <w:lang w:val="en-US"/>
        </w:rPr>
        <w:t xml:space="preserve"> is also consider</w:t>
      </w:r>
      <w:r w:rsidR="00544BF2">
        <w:rPr>
          <w:lang w:val="en-US"/>
        </w:rPr>
        <w:t>e</w:t>
      </w:r>
      <w:r w:rsidR="00FB29BD">
        <w:rPr>
          <w:lang w:val="en-US"/>
        </w:rPr>
        <w:t>d</w:t>
      </w:r>
      <w:r w:rsidR="00FD6C72">
        <w:rPr>
          <w:lang w:val="en-US"/>
        </w:rPr>
        <w:t xml:space="preserve"> for DL coverage enhancement consideration. For example, </w:t>
      </w:r>
      <w:r w:rsidR="00544BF2">
        <w:rPr>
          <w:lang w:val="en-US"/>
        </w:rPr>
        <w:t xml:space="preserve">once we adopt the cell level DTX, </w:t>
      </w:r>
      <w:r w:rsidR="00B44983">
        <w:rPr>
          <w:lang w:val="en-US"/>
        </w:rPr>
        <w:t xml:space="preserve">for a simple and unified solution, the NW </w:t>
      </w:r>
      <w:r w:rsidR="00B44983">
        <w:rPr>
          <w:lang w:val="en-US"/>
        </w:rPr>
        <w:lastRenderedPageBreak/>
        <w:t>satellite may turn on/off</w:t>
      </w:r>
      <w:r w:rsidR="00BD67F2">
        <w:rPr>
          <w:lang w:val="en-US"/>
        </w:rPr>
        <w:t xml:space="preserve"> a</w:t>
      </w:r>
      <w:r w:rsidR="00BD67F2">
        <w:rPr>
          <w:rFonts w:hint="eastAsia"/>
          <w:lang w:val="en-US"/>
        </w:rPr>
        <w:t>l</w:t>
      </w:r>
      <w:r w:rsidR="00BD67F2">
        <w:rPr>
          <w:lang w:val="en-US"/>
        </w:rPr>
        <w:t xml:space="preserve">l the </w:t>
      </w:r>
      <w:r w:rsidR="00B44983">
        <w:rPr>
          <w:lang w:val="en-US"/>
        </w:rPr>
        <w:t>satellite beams</w:t>
      </w:r>
      <w:r w:rsidR="00BD67F2">
        <w:rPr>
          <w:lang w:val="en-US"/>
        </w:rPr>
        <w:t xml:space="preserve"> associated with the same cell simultaneously,</w:t>
      </w:r>
      <w:r w:rsidR="00BD67F2" w:rsidRPr="00BD67F2">
        <w:rPr>
          <w:lang w:val="en-US"/>
        </w:rPr>
        <w:t xml:space="preserve"> </w:t>
      </w:r>
      <w:r w:rsidR="00BD67F2">
        <w:rPr>
          <w:lang w:val="en-US"/>
        </w:rPr>
        <w:t>as shown in Figure 3(b).</w:t>
      </w:r>
      <w:r w:rsidR="00AD369D">
        <w:rPr>
          <w:lang w:val="en-US"/>
        </w:rPr>
        <w:t xml:space="preserve"> In such case, we think adopting cell level DTX is sufficient.</w:t>
      </w:r>
      <w:r w:rsidR="002F39F9">
        <w:rPr>
          <w:lang w:val="en-US"/>
        </w:rPr>
        <w:t xml:space="preserve"> </w:t>
      </w:r>
      <w:r w:rsidR="008301CC">
        <w:rPr>
          <w:lang w:val="en-US"/>
        </w:rPr>
        <w:t xml:space="preserve">The </w:t>
      </w:r>
      <w:r w:rsidR="00AD3A38">
        <w:rPr>
          <w:lang w:val="en-US"/>
        </w:rPr>
        <w:t xml:space="preserve">necessity </w:t>
      </w:r>
      <w:r w:rsidR="002F39F9">
        <w:rPr>
          <w:lang w:val="en-US"/>
        </w:rPr>
        <w:t>to introduce beam level DTX needs to be double</w:t>
      </w:r>
      <w:r w:rsidR="00110824">
        <w:rPr>
          <w:lang w:val="en-US"/>
        </w:rPr>
        <w:t>-</w:t>
      </w:r>
      <w:r w:rsidR="002F39F9">
        <w:rPr>
          <w:lang w:val="en-US"/>
        </w:rPr>
        <w:t>checked with RAN1</w:t>
      </w:r>
      <w:r w:rsidR="00110824">
        <w:rPr>
          <w:lang w:val="en-US"/>
        </w:rPr>
        <w:t>.</w:t>
      </w:r>
      <w:r w:rsidR="00A35EFE">
        <w:rPr>
          <w:lang w:val="en-US"/>
        </w:rPr>
        <w:t xml:space="preserve"> Thus it is necessary to check with RAN1 on the feasibility. </w:t>
      </w:r>
      <w:r w:rsidR="00110824">
        <w:rPr>
          <w:lang w:val="en-US"/>
        </w:rPr>
        <w:t xml:space="preserve"> </w:t>
      </w:r>
      <w:r w:rsidR="00AD369D">
        <w:rPr>
          <w:lang w:val="en-US"/>
        </w:rPr>
        <w:t xml:space="preserve"> </w:t>
      </w:r>
      <w:r w:rsidR="00BD67F2">
        <w:rPr>
          <w:lang w:val="en-US"/>
        </w:rPr>
        <w:t xml:space="preserve">  </w:t>
      </w:r>
      <w:r w:rsidR="00B44983">
        <w:rPr>
          <w:lang w:val="en-US"/>
        </w:rPr>
        <w:t xml:space="preserve">  </w:t>
      </w:r>
      <w:r w:rsidR="00544BF2">
        <w:rPr>
          <w:lang w:val="en-US"/>
        </w:rPr>
        <w:t xml:space="preserve"> </w:t>
      </w:r>
    </w:p>
    <w:p w14:paraId="15F478EE" w14:textId="71CBB3F5" w:rsidR="00FD6C72" w:rsidRDefault="00BD67F2" w:rsidP="00BD67F2">
      <w:pPr>
        <w:spacing w:line="240" w:lineRule="auto"/>
        <w:jc w:val="center"/>
      </w:pPr>
      <w:r>
        <w:object w:dxaOrig="22043" w:dyaOrig="5985" w14:anchorId="1326A79F">
          <v:shape id="_x0000_i1027" type="#_x0000_t75" style="width:481.45pt;height:131.1pt" o:ole="">
            <v:imagedata r:id="rId16" o:title=""/>
          </v:shape>
          <o:OLEObject Type="Embed" ProgID="Visio.Drawing.15" ShapeID="_x0000_i1027" DrawAspect="Content" ObjectID="_1776867646" r:id="rId17"/>
        </w:object>
      </w:r>
    </w:p>
    <w:p w14:paraId="3D43B57C" w14:textId="42BD800F" w:rsidR="003B25AC" w:rsidRDefault="003B25AC" w:rsidP="00BD67F2">
      <w:pPr>
        <w:spacing w:line="240" w:lineRule="auto"/>
        <w:jc w:val="center"/>
        <w:rPr>
          <w:lang w:val="en-US"/>
        </w:rPr>
      </w:pPr>
      <w:r>
        <w:rPr>
          <w:rFonts w:hint="eastAsia"/>
          <w:lang w:val="en-US"/>
        </w:rPr>
        <w:t>F</w:t>
      </w:r>
      <w:r>
        <w:rPr>
          <w:lang w:val="en-US"/>
        </w:rPr>
        <w:t>igure</w:t>
      </w:r>
      <w:r>
        <w:rPr>
          <w:rFonts w:hint="eastAsia"/>
          <w:lang w:val="en-US"/>
        </w:rPr>
        <w:t xml:space="preserve"> 3</w:t>
      </w:r>
      <w:r>
        <w:rPr>
          <w:lang w:val="en-US"/>
        </w:rPr>
        <w:t xml:space="preserve">: </w:t>
      </w:r>
      <w:r>
        <w:rPr>
          <w:rFonts w:hint="eastAsia"/>
          <w:lang w:val="en-US"/>
        </w:rPr>
        <w:t>beam</w:t>
      </w:r>
      <w:r>
        <w:rPr>
          <w:lang w:val="en-US"/>
        </w:rPr>
        <w:t xml:space="preserve"> “on”/“off” switching in NTN</w:t>
      </w:r>
    </w:p>
    <w:p w14:paraId="76BE99A7" w14:textId="206D986E" w:rsidR="004E5407" w:rsidRPr="00895566" w:rsidRDefault="003D0C57" w:rsidP="00E16D5D">
      <w:pPr>
        <w:spacing w:line="240" w:lineRule="auto"/>
        <w:rPr>
          <w:lang w:val="en-US"/>
        </w:rPr>
      </w:pPr>
      <w:r>
        <w:rPr>
          <w:lang w:val="en-US"/>
        </w:rPr>
        <w:t>If the NW satellite may only activ</w:t>
      </w:r>
      <w:r w:rsidR="00B448D2">
        <w:rPr>
          <w:lang w:val="en-US"/>
        </w:rPr>
        <w:t>at</w:t>
      </w:r>
      <w:r>
        <w:rPr>
          <w:lang w:val="en-US"/>
        </w:rPr>
        <w:t>e a subset of satellite beams within the cell coverage</w:t>
      </w:r>
      <w:r w:rsidR="00F3521B">
        <w:rPr>
          <w:lang w:val="en-US"/>
        </w:rPr>
        <w:t>,</w:t>
      </w:r>
      <w:r w:rsidR="004E5407">
        <w:rPr>
          <w:lang w:val="en-US"/>
        </w:rPr>
        <w:t xml:space="preserve"> we believe supporting beam-level DTX is beneficial for UE. Specifically, for the UE in </w:t>
      </w:r>
      <w:r w:rsidR="00FB2D6D">
        <w:rPr>
          <w:lang w:val="en-US"/>
        </w:rPr>
        <w:t xml:space="preserve">the </w:t>
      </w:r>
      <w:r w:rsidR="004E5407">
        <w:rPr>
          <w:lang w:val="en-US"/>
        </w:rPr>
        <w:t>“off” beam coverage</w:t>
      </w:r>
      <w:r w:rsidR="00FB2D6D">
        <w:rPr>
          <w:lang w:val="en-US"/>
        </w:rPr>
        <w:t xml:space="preserve"> (i.e. a </w:t>
      </w:r>
      <w:r w:rsidR="00FB2D6D" w:rsidRPr="00FB2D6D">
        <w:rPr>
          <w:lang w:val="en-US"/>
        </w:rPr>
        <w:t>partit</w:t>
      </w:r>
      <w:r w:rsidR="00FB2D6D" w:rsidRPr="00FB2D6D">
        <w:rPr>
          <w:rFonts w:hint="eastAsia"/>
          <w:lang w:val="en-US"/>
        </w:rPr>
        <w:t>i</w:t>
      </w:r>
      <w:r w:rsidR="00FB2D6D" w:rsidRPr="00FB2D6D">
        <w:rPr>
          <w:lang w:val="en-US"/>
        </w:rPr>
        <w:t xml:space="preserve">on of the cell </w:t>
      </w:r>
      <w:r w:rsidR="00FB2D6D">
        <w:rPr>
          <w:lang w:val="en-US"/>
        </w:rPr>
        <w:t>coverage)</w:t>
      </w:r>
      <w:r w:rsidR="004E5407">
        <w:rPr>
          <w:lang w:val="en-US"/>
        </w:rPr>
        <w:t>, if knowing the</w:t>
      </w:r>
      <w:r w:rsidR="001F5374">
        <w:rPr>
          <w:lang w:val="en-US"/>
        </w:rPr>
        <w:t xml:space="preserve"> beam</w:t>
      </w:r>
      <w:r w:rsidR="004E5407">
        <w:rPr>
          <w:lang w:val="en-US"/>
        </w:rPr>
        <w:t xml:space="preserve"> “on”/“off” time pattern, the UE can skip PDCCH/SPS monitoring and RRM measurement for power saving</w:t>
      </w:r>
      <w:r w:rsidR="007E56D6">
        <w:rPr>
          <w:lang w:val="en-US"/>
        </w:rPr>
        <w:t xml:space="preserve"> during beam “off” state</w:t>
      </w:r>
      <w:r w:rsidR="004E5407">
        <w:rPr>
          <w:lang w:val="en-US"/>
        </w:rPr>
        <w:t>, also to avoid triggering unnecessary BFR/RLF.</w:t>
      </w:r>
      <w:r w:rsidR="007E56D6">
        <w:rPr>
          <w:lang w:val="en-US"/>
        </w:rPr>
        <w:t xml:space="preserve"> Once the beam </w:t>
      </w:r>
      <w:r w:rsidR="002A4179">
        <w:rPr>
          <w:lang w:val="en-US"/>
        </w:rPr>
        <w:t xml:space="preserve">is </w:t>
      </w:r>
      <w:r w:rsidR="007E56D6">
        <w:rPr>
          <w:lang w:val="en-US"/>
        </w:rPr>
        <w:t>back to “on”, the UE can resume the measurement and/or scheduling monitoring</w:t>
      </w:r>
      <w:r w:rsidR="002A4179">
        <w:rPr>
          <w:lang w:val="en-US"/>
        </w:rPr>
        <w:t>.</w:t>
      </w:r>
      <w:r w:rsidR="00D16932">
        <w:rPr>
          <w:lang w:val="en-US"/>
        </w:rPr>
        <w:t xml:space="preserve"> Additionally, this kind of beam DTX pattern can also app</w:t>
      </w:r>
      <w:r w:rsidR="00FD5B51">
        <w:rPr>
          <w:lang w:val="en-US"/>
        </w:rPr>
        <w:t>ly</w:t>
      </w:r>
      <w:r w:rsidR="00D16932">
        <w:rPr>
          <w:lang w:val="en-US"/>
        </w:rPr>
        <w:t xml:space="preserve"> for the </w:t>
      </w:r>
      <w:r w:rsidR="00D16932" w:rsidRPr="00435FC8">
        <w:t>one PCI per satellite beam</w:t>
      </w:r>
      <w:r w:rsidR="002A4179" w:rsidRPr="00435FC8">
        <w:rPr>
          <w:lang w:val="en-US"/>
        </w:rPr>
        <w:t xml:space="preserve"> </w:t>
      </w:r>
      <w:r w:rsidR="00D16932">
        <w:rPr>
          <w:lang w:val="en-US"/>
        </w:rPr>
        <w:t>case. The network can indicate the beam DTX information to represent the cell“on”/“off” time pattern. Then it is preferable to specif</w:t>
      </w:r>
      <w:r w:rsidR="00B278D9">
        <w:rPr>
          <w:lang w:val="en-US"/>
        </w:rPr>
        <w:t>y</w:t>
      </w:r>
      <w:r w:rsidR="00D16932">
        <w:rPr>
          <w:lang w:val="en-US"/>
        </w:rPr>
        <w:t xml:space="preserve"> the unified beam DTX solution to handle</w:t>
      </w:r>
      <w:r w:rsidR="002943D5">
        <w:rPr>
          <w:lang w:val="en-US"/>
        </w:rPr>
        <w:t xml:space="preserve"> all use cases.</w:t>
      </w:r>
      <w:r w:rsidR="00B278D9">
        <w:rPr>
          <w:b/>
        </w:rPr>
        <w:t xml:space="preserve"> </w:t>
      </w:r>
      <w:r w:rsidR="00895566">
        <w:t xml:space="preserve">Anyway, </w:t>
      </w:r>
      <w:r w:rsidR="008B79DB">
        <w:t xml:space="preserve">checking </w:t>
      </w:r>
      <w:r w:rsidR="00895566">
        <w:t>scenario</w:t>
      </w:r>
      <w:r w:rsidR="0075449B">
        <w:t xml:space="preserve">s </w:t>
      </w:r>
      <w:bookmarkStart w:id="1" w:name="_GoBack"/>
      <w:bookmarkEnd w:id="1"/>
      <w:r w:rsidR="00895566">
        <w:t>with RAN1 is necessary to have a common understanding on further work,</w:t>
      </w:r>
    </w:p>
    <w:p w14:paraId="10B340F3" w14:textId="407E9AEB" w:rsidR="007C4107" w:rsidRPr="0011735C" w:rsidRDefault="00C52AA1" w:rsidP="00E16D5D">
      <w:pPr>
        <w:spacing w:line="240" w:lineRule="auto"/>
        <w:rPr>
          <w:b/>
          <w:lang w:val="en-US"/>
        </w:rPr>
      </w:pPr>
      <w:r w:rsidRPr="00752754">
        <w:rPr>
          <w:rFonts w:hint="eastAsia"/>
          <w:b/>
        </w:rPr>
        <w:t>O</w:t>
      </w:r>
      <w:r w:rsidRPr="00752754">
        <w:rPr>
          <w:b/>
        </w:rPr>
        <w:t>bservation 2:</w:t>
      </w:r>
      <w:r w:rsidR="00752754" w:rsidRPr="00752754">
        <w:rPr>
          <w:b/>
        </w:rPr>
        <w:t xml:space="preserve"> In </w:t>
      </w:r>
      <w:r w:rsidR="0070516E">
        <w:rPr>
          <w:b/>
        </w:rPr>
        <w:t xml:space="preserve">the </w:t>
      </w:r>
      <w:r w:rsidR="00752754" w:rsidRPr="00752754">
        <w:rPr>
          <w:b/>
        </w:rPr>
        <w:t xml:space="preserve">case one PCI per satellite beam, satellite beam </w:t>
      </w:r>
      <w:r w:rsidR="00752754" w:rsidRPr="00752754">
        <w:rPr>
          <w:b/>
          <w:lang w:val="en-US"/>
        </w:rPr>
        <w:t>“on”/”off” switching means cell “on”/”off” switching.</w:t>
      </w:r>
      <w:r w:rsidR="0011735C">
        <w:rPr>
          <w:b/>
          <w:lang w:val="en-US"/>
        </w:rPr>
        <w:t xml:space="preserve"> </w:t>
      </w:r>
      <w:r w:rsidR="00640783">
        <w:rPr>
          <w:b/>
          <w:lang w:val="en-US"/>
        </w:rPr>
        <w:t xml:space="preserve">Then, </w:t>
      </w:r>
      <w:r w:rsidR="0011735C" w:rsidRPr="0011735C">
        <w:rPr>
          <w:b/>
          <w:lang w:val="en-US"/>
        </w:rPr>
        <w:t xml:space="preserve">Rel-18 </w:t>
      </w:r>
      <w:r w:rsidR="0011735C">
        <w:rPr>
          <w:b/>
          <w:lang w:val="en-US"/>
        </w:rPr>
        <w:t>NES cell DTX</w:t>
      </w:r>
      <w:r w:rsidR="0011735C" w:rsidRPr="0011735C">
        <w:rPr>
          <w:b/>
          <w:lang w:val="en-US"/>
        </w:rPr>
        <w:t xml:space="preserve"> techniques can be considered</w:t>
      </w:r>
      <w:r w:rsidR="001525AD">
        <w:rPr>
          <w:b/>
          <w:lang w:val="en-US"/>
        </w:rPr>
        <w:t xml:space="preserve">. </w:t>
      </w:r>
      <w:r w:rsidR="0011735C" w:rsidRPr="0011735C">
        <w:rPr>
          <w:b/>
          <w:lang w:val="en-US"/>
        </w:rPr>
        <w:t xml:space="preserve"> </w:t>
      </w:r>
      <w:r w:rsidR="00752754" w:rsidRPr="0011735C">
        <w:rPr>
          <w:b/>
          <w:lang w:val="en-US"/>
        </w:rPr>
        <w:t xml:space="preserve"> </w:t>
      </w:r>
    </w:p>
    <w:p w14:paraId="33CE8A98" w14:textId="0E9DE68E" w:rsidR="004E5407" w:rsidRPr="00204FBF" w:rsidRDefault="002A4179" w:rsidP="00E16D5D">
      <w:pPr>
        <w:spacing w:line="240" w:lineRule="auto"/>
        <w:rPr>
          <w:b/>
          <w:lang w:val="en-US"/>
        </w:rPr>
      </w:pPr>
      <w:r w:rsidRPr="00204FBF">
        <w:rPr>
          <w:rFonts w:hint="eastAsia"/>
          <w:b/>
        </w:rPr>
        <w:t>O</w:t>
      </w:r>
      <w:r w:rsidRPr="00204FBF">
        <w:rPr>
          <w:b/>
        </w:rPr>
        <w:t xml:space="preserve">bservation </w:t>
      </w:r>
      <w:r w:rsidR="00C52AA1" w:rsidRPr="00204FBF">
        <w:rPr>
          <w:b/>
        </w:rPr>
        <w:t>3</w:t>
      </w:r>
      <w:r w:rsidRPr="00204FBF">
        <w:rPr>
          <w:b/>
        </w:rPr>
        <w:t>:</w:t>
      </w:r>
      <w:r w:rsidR="006858F9" w:rsidRPr="00204FBF">
        <w:rPr>
          <w:b/>
          <w:lang w:val="en-US"/>
        </w:rPr>
        <w:t xml:space="preserve"> </w:t>
      </w:r>
      <w:r w:rsidR="00791DD6" w:rsidRPr="00204FBF">
        <w:rPr>
          <w:b/>
          <w:lang w:val="en-US"/>
        </w:rPr>
        <w:t>I</w:t>
      </w:r>
      <w:r w:rsidR="006858F9" w:rsidRPr="00204FBF">
        <w:rPr>
          <w:b/>
          <w:lang w:val="en-US"/>
        </w:rPr>
        <w:t xml:space="preserve">n the case </w:t>
      </w:r>
      <w:r w:rsidR="006858F9" w:rsidRPr="00204FBF">
        <w:rPr>
          <w:b/>
        </w:rPr>
        <w:t>same PCI for several satellite beams</w:t>
      </w:r>
      <w:r w:rsidRPr="00204FBF">
        <w:rPr>
          <w:b/>
          <w:lang w:val="en-US"/>
        </w:rPr>
        <w:t xml:space="preserve">, </w:t>
      </w:r>
      <w:r w:rsidR="00B448D2" w:rsidRPr="00204FBF">
        <w:rPr>
          <w:b/>
          <w:lang w:val="en-US"/>
        </w:rPr>
        <w:t>the network may turn on/off a</w:t>
      </w:r>
      <w:r w:rsidR="00B448D2" w:rsidRPr="00204FBF">
        <w:rPr>
          <w:rFonts w:hint="eastAsia"/>
          <w:b/>
          <w:lang w:val="en-US"/>
        </w:rPr>
        <w:t>l</w:t>
      </w:r>
      <w:r w:rsidR="00B448D2" w:rsidRPr="00204FBF">
        <w:rPr>
          <w:b/>
          <w:lang w:val="en-US"/>
        </w:rPr>
        <w:t>l the satellite beams associated with the same cell simultaneously. Alternatively, it only activate</w:t>
      </w:r>
      <w:r w:rsidR="00204FBF" w:rsidRPr="00204FBF">
        <w:rPr>
          <w:b/>
          <w:lang w:val="en-US"/>
        </w:rPr>
        <w:t>s</w:t>
      </w:r>
      <w:r w:rsidR="00B448D2" w:rsidRPr="00204FBF">
        <w:rPr>
          <w:b/>
          <w:lang w:val="en-US"/>
        </w:rPr>
        <w:t xml:space="preserve"> a subset of satellite beams of a cell.  </w:t>
      </w:r>
    </w:p>
    <w:p w14:paraId="30699C30" w14:textId="79963784" w:rsidR="00916839" w:rsidRDefault="00916839" w:rsidP="00D62E0F">
      <w:pPr>
        <w:spacing w:line="240" w:lineRule="auto"/>
        <w:rPr>
          <w:b/>
        </w:rPr>
      </w:pPr>
      <w:r>
        <w:rPr>
          <w:rFonts w:hint="eastAsia"/>
          <w:b/>
        </w:rPr>
        <w:t>Pr</w:t>
      </w:r>
      <w:r>
        <w:rPr>
          <w:b/>
        </w:rPr>
        <w:t xml:space="preserve">oposal 3: </w:t>
      </w:r>
      <w:r w:rsidRPr="00AF69E2">
        <w:rPr>
          <w:b/>
        </w:rPr>
        <w:t xml:space="preserve">RAN2 </w:t>
      </w:r>
      <w:r>
        <w:rPr>
          <w:b/>
        </w:rPr>
        <w:t xml:space="preserve">checks with RAN1 whether the case where </w:t>
      </w:r>
      <w:r w:rsidRPr="00AF69E2">
        <w:rPr>
          <w:b/>
        </w:rPr>
        <w:t>only a subset of satellite beams belonging to the same cell are “on” while the other satellite beams are “off”</w:t>
      </w:r>
      <w:r>
        <w:rPr>
          <w:b/>
        </w:rPr>
        <w:t xml:space="preserve"> is possible</w:t>
      </w:r>
      <w:r w:rsidRPr="00AF69E2">
        <w:rPr>
          <w:b/>
        </w:rPr>
        <w:t>.</w:t>
      </w:r>
    </w:p>
    <w:p w14:paraId="5E77A1F8" w14:textId="48CFE4C6" w:rsidR="007453D9" w:rsidRDefault="009740EB" w:rsidP="00E16D5D">
      <w:pPr>
        <w:spacing w:line="240" w:lineRule="auto"/>
        <w:rPr>
          <w:b/>
        </w:rPr>
      </w:pPr>
      <w:r>
        <w:rPr>
          <w:rFonts w:hint="eastAsia"/>
          <w:b/>
        </w:rPr>
        <w:t>Pr</w:t>
      </w:r>
      <w:r>
        <w:rPr>
          <w:b/>
        </w:rPr>
        <w:t xml:space="preserve">oposal </w:t>
      </w:r>
      <w:r w:rsidR="008F0E74">
        <w:rPr>
          <w:b/>
        </w:rPr>
        <w:t>4</w:t>
      </w:r>
      <w:r>
        <w:rPr>
          <w:b/>
        </w:rPr>
        <w:t xml:space="preserve">: </w:t>
      </w:r>
      <w:r w:rsidR="00361C85">
        <w:rPr>
          <w:b/>
        </w:rPr>
        <w:t xml:space="preserve">RAN2 </w:t>
      </w:r>
      <w:r w:rsidR="00E114ED">
        <w:rPr>
          <w:b/>
        </w:rPr>
        <w:t xml:space="preserve">further discusses </w:t>
      </w:r>
      <w:r w:rsidR="00063178">
        <w:rPr>
          <w:b/>
        </w:rPr>
        <w:t xml:space="preserve">the </w:t>
      </w:r>
      <w:r w:rsidR="00E114ED">
        <w:rPr>
          <w:b/>
        </w:rPr>
        <w:t>D</w:t>
      </w:r>
      <w:r w:rsidR="00361C85">
        <w:rPr>
          <w:b/>
        </w:rPr>
        <w:t>TX</w:t>
      </w:r>
      <w:r w:rsidR="001027C6">
        <w:rPr>
          <w:b/>
        </w:rPr>
        <w:t xml:space="preserve"> </w:t>
      </w:r>
      <w:r w:rsidR="00E114ED">
        <w:rPr>
          <w:b/>
        </w:rPr>
        <w:t>pattern</w:t>
      </w:r>
      <w:r w:rsidR="00A34633">
        <w:rPr>
          <w:b/>
        </w:rPr>
        <w:t xml:space="preserve"> is</w:t>
      </w:r>
      <w:r w:rsidR="00DF396D">
        <w:rPr>
          <w:b/>
        </w:rPr>
        <w:t xml:space="preserve"> </w:t>
      </w:r>
      <w:r w:rsidR="00063178">
        <w:rPr>
          <w:b/>
        </w:rPr>
        <w:t xml:space="preserve">on a </w:t>
      </w:r>
      <w:r w:rsidR="00DF396D">
        <w:rPr>
          <w:b/>
        </w:rPr>
        <w:t xml:space="preserve">per beam or </w:t>
      </w:r>
      <w:r w:rsidR="00D63FF2">
        <w:rPr>
          <w:b/>
        </w:rPr>
        <w:t xml:space="preserve">per </w:t>
      </w:r>
      <w:r w:rsidR="00DF396D">
        <w:rPr>
          <w:b/>
        </w:rPr>
        <w:t xml:space="preserve">cell </w:t>
      </w:r>
      <w:r w:rsidR="00F241C5">
        <w:rPr>
          <w:b/>
        </w:rPr>
        <w:t>basis</w:t>
      </w:r>
      <w:r w:rsidR="006527C6">
        <w:rPr>
          <w:b/>
        </w:rPr>
        <w:t xml:space="preserve"> (pending RAN1 input)</w:t>
      </w:r>
      <w:r w:rsidR="008B277D">
        <w:rPr>
          <w:b/>
        </w:rPr>
        <w:t>.</w:t>
      </w:r>
      <w:r w:rsidR="007274E8">
        <w:rPr>
          <w:b/>
        </w:rPr>
        <w:t xml:space="preserve"> </w:t>
      </w:r>
    </w:p>
    <w:p w14:paraId="049579DA" w14:textId="0A535E7A" w:rsidR="00D726C4" w:rsidRDefault="00D726C4" w:rsidP="00E16D5D">
      <w:pPr>
        <w:spacing w:line="240" w:lineRule="auto"/>
        <w:rPr>
          <w:b/>
          <w:bCs/>
        </w:rPr>
      </w:pPr>
      <w:r w:rsidRPr="00376B47">
        <w:rPr>
          <w:rFonts w:hint="eastAsia"/>
          <w:b/>
          <w:bCs/>
        </w:rPr>
        <w:t xml:space="preserve">Proposal </w:t>
      </w:r>
      <w:r w:rsidR="008F0E74">
        <w:rPr>
          <w:b/>
          <w:bCs/>
        </w:rPr>
        <w:t>5</w:t>
      </w:r>
      <w:r w:rsidRPr="00376B47">
        <w:rPr>
          <w:rFonts w:hint="eastAsia"/>
          <w:b/>
          <w:bCs/>
        </w:rPr>
        <w:t xml:space="preserve">: The NW </w:t>
      </w:r>
      <w:r>
        <w:rPr>
          <w:rFonts w:hint="eastAsia"/>
          <w:b/>
          <w:bCs/>
        </w:rPr>
        <w:t>provides</w:t>
      </w:r>
      <w:r w:rsidRPr="00376B47">
        <w:rPr>
          <w:rFonts w:hint="eastAsia"/>
          <w:b/>
          <w:bCs/>
        </w:rPr>
        <w:t xml:space="preserve"> </w:t>
      </w:r>
      <w:r>
        <w:rPr>
          <w:b/>
        </w:rPr>
        <w:t>DTX infor</w:t>
      </w:r>
      <w:r w:rsidR="00CA0271">
        <w:rPr>
          <w:b/>
        </w:rPr>
        <w:t>ma</w:t>
      </w:r>
      <w:r>
        <w:rPr>
          <w:b/>
        </w:rPr>
        <w:t>tion</w:t>
      </w:r>
      <w:r w:rsidRPr="007D2AAF">
        <w:rPr>
          <w:rFonts w:hint="eastAsia"/>
          <w:b/>
        </w:rPr>
        <w:t xml:space="preserve"> </w:t>
      </w:r>
      <w:r w:rsidRPr="00376B47">
        <w:rPr>
          <w:rFonts w:hint="eastAsia"/>
          <w:b/>
          <w:bCs/>
        </w:rPr>
        <w:t>through SIB</w:t>
      </w:r>
      <w:r w:rsidRPr="00E706FC">
        <w:rPr>
          <w:b/>
          <w:bCs/>
        </w:rPr>
        <w:t>.</w:t>
      </w:r>
    </w:p>
    <w:p w14:paraId="5B8E5ECE" w14:textId="571BAE16" w:rsidR="00946FA2" w:rsidRDefault="00946FA2" w:rsidP="00946FA2">
      <w:pPr>
        <w:spacing w:line="240" w:lineRule="auto"/>
        <w:rPr>
          <w:b/>
          <w:bCs/>
        </w:rPr>
      </w:pPr>
      <w:r w:rsidRPr="00775FE9">
        <w:rPr>
          <w:b/>
          <w:bCs/>
        </w:rPr>
        <w:t>Proposal 6: RAN2 sends</w:t>
      </w:r>
      <w:r w:rsidRPr="00775FE9">
        <w:rPr>
          <w:b/>
        </w:rPr>
        <w:t xml:space="preserve"> an LS to </w:t>
      </w:r>
      <w:r w:rsidR="00EA6386" w:rsidRPr="00775FE9">
        <w:rPr>
          <w:b/>
        </w:rPr>
        <w:t>ask</w:t>
      </w:r>
      <w:r w:rsidRPr="00775FE9">
        <w:rPr>
          <w:b/>
        </w:rPr>
        <w:t xml:space="preserve"> RAN1 the UE behaviour impacts</w:t>
      </w:r>
      <w:r w:rsidR="004C0BF4" w:rsidRPr="00775FE9">
        <w:rPr>
          <w:b/>
        </w:rPr>
        <w:t xml:space="preserve"> on common </w:t>
      </w:r>
      <w:r w:rsidR="008620F9" w:rsidRPr="00775FE9">
        <w:rPr>
          <w:b/>
        </w:rPr>
        <w:t>message</w:t>
      </w:r>
      <w:r w:rsidR="004C0BF4" w:rsidRPr="00775FE9">
        <w:rPr>
          <w:b/>
        </w:rPr>
        <w:t xml:space="preserve"> reception</w:t>
      </w:r>
      <w:r w:rsidRPr="00775FE9">
        <w:rPr>
          <w:b/>
        </w:rPr>
        <w:t xml:space="preserve"> when a satellite beam is in N1 state (i.e. </w:t>
      </w:r>
      <w:r w:rsidRPr="00775FE9">
        <w:rPr>
          <w:b/>
          <w:lang w:val="en-US"/>
        </w:rPr>
        <w:t>state “off”</w:t>
      </w:r>
      <w:r w:rsidRPr="00775FE9">
        <w:rPr>
          <w:b/>
        </w:rPr>
        <w:t>).</w:t>
      </w:r>
    </w:p>
    <w:p w14:paraId="2190CEC3" w14:textId="78BA2FEB" w:rsidR="00A45FA7" w:rsidRDefault="00BE4A30" w:rsidP="00E16D5D">
      <w:pPr>
        <w:spacing w:line="240" w:lineRule="auto"/>
      </w:pPr>
      <w:r w:rsidRPr="00BE4A30">
        <w:rPr>
          <w:rFonts w:hint="eastAsia"/>
        </w:rPr>
        <w:t>L</w:t>
      </w:r>
      <w:r w:rsidRPr="00BE4A30">
        <w:t xml:space="preserve">ast </w:t>
      </w:r>
      <w:r w:rsidR="00A23FA7">
        <w:t>b</w:t>
      </w:r>
      <w:r w:rsidRPr="00BE4A30">
        <w:t xml:space="preserve">ut not least, </w:t>
      </w:r>
      <w:r w:rsidR="00A23FA7">
        <w:t>currently, t</w:t>
      </w:r>
      <w:r w:rsidR="0093291A">
        <w:t xml:space="preserve">wo types of cells can </w:t>
      </w:r>
      <w:r w:rsidR="00A23FA7" w:rsidRPr="00F361D6">
        <w:t xml:space="preserve">be deployed </w:t>
      </w:r>
      <w:r w:rsidR="00A23FA7">
        <w:rPr>
          <w:rFonts w:hint="eastAsia"/>
        </w:rPr>
        <w:t>in practice</w:t>
      </w:r>
      <w:r w:rsidR="00A23FA7">
        <w:t xml:space="preserve"> </w:t>
      </w:r>
      <w:r w:rsidR="00462B15">
        <w:t>for LEO system</w:t>
      </w:r>
      <w:r w:rsidR="0093291A">
        <w:t>. W</w:t>
      </w:r>
      <w:r w:rsidR="00A23FA7">
        <w:rPr>
          <w:rFonts w:hint="eastAsia"/>
        </w:rPr>
        <w:t>e</w:t>
      </w:r>
      <w:r w:rsidR="0093291A">
        <w:t xml:space="preserve"> understand that</w:t>
      </w:r>
      <w:r w:rsidR="00A23FA7" w:rsidRPr="0093291A">
        <w:t xml:space="preserve"> </w:t>
      </w:r>
      <w:r w:rsidR="0093291A" w:rsidRPr="0093291A">
        <w:t>the DL coverage issue or feeder link bandwidth limit may happen in both</w:t>
      </w:r>
      <w:r w:rsidR="0093291A">
        <w:t xml:space="preserve"> </w:t>
      </w:r>
      <w:r w:rsidR="0093291A" w:rsidRPr="0093291A">
        <w:t>quasi-earth-fixed cell and earth-moving cell case</w:t>
      </w:r>
      <w:r w:rsidR="006E3A04">
        <w:t>s</w:t>
      </w:r>
      <w:r w:rsidR="0093291A" w:rsidRPr="0093291A">
        <w:t xml:space="preserve">. So to facilitate the satellite DL coverage performance, it is suggested that </w:t>
      </w:r>
      <w:r w:rsidR="0093291A">
        <w:t xml:space="preserve">both </w:t>
      </w:r>
      <w:r w:rsidR="0093291A" w:rsidRPr="0093291A">
        <w:t>quasi-earth-fixed cell and earth-moving cell</w:t>
      </w:r>
      <w:r w:rsidR="006E3A04">
        <w:t xml:space="preserve"> should be considered for</w:t>
      </w:r>
      <w:r w:rsidR="006E3A04" w:rsidRPr="006E3A04">
        <w:t xml:space="preserve"> system-level DL coverage enhancements</w:t>
      </w:r>
      <w:r w:rsidR="0093291A" w:rsidRPr="006E3A04">
        <w:t>.</w:t>
      </w:r>
      <w:r w:rsidR="0019254E">
        <w:t xml:space="preserve"> </w:t>
      </w:r>
    </w:p>
    <w:p w14:paraId="4745604F" w14:textId="76CEB700" w:rsidR="00A45FA7" w:rsidRDefault="00A45FA7" w:rsidP="00E16D5D">
      <w:pPr>
        <w:spacing w:after="240" w:line="240" w:lineRule="auto"/>
        <w:rPr>
          <w:b/>
        </w:rPr>
      </w:pPr>
      <w:r>
        <w:rPr>
          <w:rFonts w:hint="eastAsia"/>
          <w:b/>
        </w:rPr>
        <w:t>Pr</w:t>
      </w:r>
      <w:r>
        <w:rPr>
          <w:b/>
        </w:rPr>
        <w:t xml:space="preserve">oposal </w:t>
      </w:r>
      <w:r w:rsidR="00775FE9">
        <w:rPr>
          <w:b/>
        </w:rPr>
        <w:t>7</w:t>
      </w:r>
      <w:r>
        <w:rPr>
          <w:b/>
        </w:rPr>
        <w:t xml:space="preserve">: </w:t>
      </w:r>
      <w:r w:rsidR="00EF4FAC" w:rsidRPr="00EF4FAC">
        <w:rPr>
          <w:b/>
        </w:rPr>
        <w:t>F</w:t>
      </w:r>
      <w:r w:rsidR="007657FF" w:rsidRPr="00EF4FAC">
        <w:rPr>
          <w:b/>
        </w:rPr>
        <w:t>or system-level DL coverage enhancements,</w:t>
      </w:r>
      <w:r w:rsidR="007657FF">
        <w:rPr>
          <w:b/>
        </w:rPr>
        <w:t xml:space="preserve"> RAN2 assume</w:t>
      </w:r>
      <w:r w:rsidR="0014733E">
        <w:rPr>
          <w:b/>
        </w:rPr>
        <w:t xml:space="preserve">s both </w:t>
      </w:r>
      <w:r w:rsidR="0014733E" w:rsidRPr="00B44442">
        <w:rPr>
          <w:b/>
        </w:rPr>
        <w:t>quasi-earth-fixed system and earth-moving system are consider</w:t>
      </w:r>
      <w:r w:rsidR="0019254E">
        <w:rPr>
          <w:b/>
        </w:rPr>
        <w:t>e</w:t>
      </w:r>
      <w:r w:rsidR="0014733E" w:rsidRPr="00B44442">
        <w:rPr>
          <w:b/>
        </w:rPr>
        <w:t xml:space="preserve">d. </w:t>
      </w:r>
    </w:p>
    <w:p w14:paraId="3F7FAFCB" w14:textId="0F54A8FA" w:rsidR="00BE1727" w:rsidRDefault="00BE1727" w:rsidP="00BE1727">
      <w:pPr>
        <w:pStyle w:val="2"/>
        <w:numPr>
          <w:ilvl w:val="1"/>
          <w:numId w:val="22"/>
        </w:numPr>
        <w:spacing w:before="120" w:after="120" w:line="240" w:lineRule="auto"/>
        <w:ind w:left="357" w:hanging="357"/>
      </w:pPr>
      <w:r>
        <w:t>Relationship between DTX and DRX</w:t>
      </w:r>
    </w:p>
    <w:p w14:paraId="2553ABEF" w14:textId="65361927" w:rsidR="002978B3" w:rsidRPr="00816F14" w:rsidRDefault="007B07CA" w:rsidP="00E16D5D">
      <w:pPr>
        <w:spacing w:beforeLines="50" w:before="120" w:line="240" w:lineRule="auto"/>
        <w:rPr>
          <w:lang w:val="en-US"/>
        </w:rPr>
      </w:pPr>
      <w:r w:rsidRPr="00816F14">
        <w:t>For system-level DL coverage enhancements, as per the WID</w:t>
      </w:r>
      <w:r w:rsidR="00A51A96" w:rsidRPr="00816F14">
        <w:t xml:space="preserve"> and RAN1 discussion</w:t>
      </w:r>
      <w:r w:rsidRPr="00816F14">
        <w:t>, we</w:t>
      </w:r>
      <w:r w:rsidR="001F4C5C" w:rsidRPr="00816F14">
        <w:t xml:space="preserve"> assume</w:t>
      </w:r>
      <w:r w:rsidRPr="00816F14">
        <w:t xml:space="preserve"> only DL should be focused considering the big issue is limited total transmit power at the satellite.</w:t>
      </w:r>
      <w:r w:rsidR="001F4C5C" w:rsidRPr="00816F14">
        <w:t xml:space="preserve"> Frankly, it is not sure whether DRX mechanism should be considered as well. In our opinion, </w:t>
      </w:r>
      <w:r w:rsidR="00ED6AAA" w:rsidRPr="00816F14">
        <w:t xml:space="preserve">on </w:t>
      </w:r>
      <w:r w:rsidR="00AD3A38">
        <w:t xml:space="preserve">the </w:t>
      </w:r>
      <w:r w:rsidR="00ED6AAA" w:rsidRPr="00816F14">
        <w:t xml:space="preserve">one hand, </w:t>
      </w:r>
      <w:r w:rsidR="001F4C5C" w:rsidRPr="00816F14">
        <w:t xml:space="preserve">as the existing NTN bands </w:t>
      </w:r>
      <w:r w:rsidR="00D41761" w:rsidRPr="00816F14">
        <w:t>belo</w:t>
      </w:r>
      <w:r w:rsidR="001F4C5C" w:rsidRPr="00816F14">
        <w:t xml:space="preserve">ng to FDD bands, the Tx RF chain and the RX RF chain can work independently and the reception of UE transmission does not rely on the satellite </w:t>
      </w:r>
      <w:r w:rsidR="001F4C5C" w:rsidRPr="00816F14">
        <w:rPr>
          <w:rFonts w:hint="eastAsia"/>
        </w:rPr>
        <w:t>tran</w:t>
      </w:r>
      <w:r w:rsidR="001F4C5C" w:rsidRPr="00816F14">
        <w:t>smit power</w:t>
      </w:r>
      <w:r w:rsidR="00E97343" w:rsidRPr="00816F14">
        <w:t xml:space="preserve">. It seems </w:t>
      </w:r>
      <w:r w:rsidR="00D41761" w:rsidRPr="00816F14">
        <w:t>reception</w:t>
      </w:r>
      <w:r w:rsidR="00E97343" w:rsidRPr="00816F14">
        <w:t xml:space="preserve"> of UE transmission</w:t>
      </w:r>
      <w:r w:rsidR="00D84468" w:rsidRPr="00816F14">
        <w:t xml:space="preserve"> is feasible and practical</w:t>
      </w:r>
      <w:r w:rsidR="002D346C" w:rsidRPr="00816F14">
        <w:t xml:space="preserve"> e</w:t>
      </w:r>
      <w:r w:rsidR="00E97343" w:rsidRPr="00816F14">
        <w:t>ven</w:t>
      </w:r>
      <w:r w:rsidR="002D346C" w:rsidRPr="00816F14">
        <w:t xml:space="preserve"> when</w:t>
      </w:r>
      <w:r w:rsidR="00E97343" w:rsidRPr="00816F14">
        <w:t xml:space="preserve"> the satellite beam</w:t>
      </w:r>
      <w:r w:rsidR="00ED6AAA" w:rsidRPr="00816F14">
        <w:t xml:space="preserve"> is in N1 state. On the other hand, as no Tx singling is allowed in this case (i.</w:t>
      </w:r>
      <w:r w:rsidR="00D30354" w:rsidRPr="00816F14">
        <w:t xml:space="preserve">e. </w:t>
      </w:r>
      <w:r w:rsidR="00ED6AAA" w:rsidRPr="00816F14">
        <w:t xml:space="preserve">NW cannot respond any feedback/retransmission </w:t>
      </w:r>
      <w:r w:rsidR="00D30354" w:rsidRPr="00816F14">
        <w:t>to the UE</w:t>
      </w:r>
      <w:r w:rsidR="00ED6AAA" w:rsidRPr="00816F14">
        <w:t>),</w:t>
      </w:r>
      <w:r w:rsidR="00985C76" w:rsidRPr="00816F14">
        <w:t xml:space="preserve"> it seems safer for the UE to postpone UL transmission</w:t>
      </w:r>
      <w:r w:rsidR="00E86664" w:rsidRPr="00816F14">
        <w:t xml:space="preserve"> (e.g. RACH)</w:t>
      </w:r>
      <w:r w:rsidR="00985C76" w:rsidRPr="00816F14">
        <w:t xml:space="preserve"> to save UE power. Also, </w:t>
      </w:r>
      <w:r w:rsidR="001A1C4C" w:rsidRPr="00816F14">
        <w:t>in case of N2 sate, as only common DL signalling is allowed at the satel</w:t>
      </w:r>
      <w:r w:rsidR="00C92936">
        <w:t>l</w:t>
      </w:r>
      <w:r w:rsidR="001A1C4C" w:rsidRPr="00816F14">
        <w:t>ite side</w:t>
      </w:r>
      <w:r w:rsidR="00C92936">
        <w:t xml:space="preserve"> (i.e. no UE-dedicated scheduling is allowed)</w:t>
      </w:r>
      <w:r w:rsidR="001A1C4C" w:rsidRPr="00816F14">
        <w:t xml:space="preserve">, it is not sure whether UE dedicated UL transmission (e.g. CG, SR) </w:t>
      </w:r>
      <w:r w:rsidR="009A2C07">
        <w:t>is needed. We think RAN2 should discuss</w:t>
      </w:r>
      <w:r w:rsidR="000C7D15">
        <w:t xml:space="preserve"> and check with RAN1</w:t>
      </w:r>
      <w:r w:rsidR="009A2C07">
        <w:t xml:space="preserve"> the relationship between DTX and DRX based on the satellite beam state.  </w:t>
      </w:r>
      <w:r w:rsidR="00985C76" w:rsidRPr="00816F14">
        <w:t xml:space="preserve"> </w:t>
      </w:r>
      <w:r w:rsidR="00ED6AAA" w:rsidRPr="00816F14">
        <w:t xml:space="preserve">  </w:t>
      </w:r>
      <w:r w:rsidR="00E97343" w:rsidRPr="00816F14">
        <w:t xml:space="preserve"> </w:t>
      </w:r>
      <w:r w:rsidR="001F4C5C" w:rsidRPr="00816F14">
        <w:t xml:space="preserve">    </w:t>
      </w:r>
      <w:r w:rsidRPr="00816F14">
        <w:t xml:space="preserve"> </w:t>
      </w:r>
    </w:p>
    <w:p w14:paraId="28A6A3EF" w14:textId="22BE64AC" w:rsidR="00A41627" w:rsidRPr="00113012" w:rsidRDefault="00985C76" w:rsidP="008821B8">
      <w:pPr>
        <w:spacing w:line="240" w:lineRule="auto"/>
        <w:rPr>
          <w:b/>
        </w:rPr>
      </w:pPr>
      <w:r w:rsidRPr="00113012">
        <w:rPr>
          <w:rFonts w:hint="eastAsia"/>
          <w:b/>
        </w:rPr>
        <w:t>Pr</w:t>
      </w:r>
      <w:r w:rsidRPr="00113012">
        <w:rPr>
          <w:b/>
        </w:rPr>
        <w:t xml:space="preserve">oposal </w:t>
      </w:r>
      <w:r w:rsidR="008865CA">
        <w:rPr>
          <w:b/>
        </w:rPr>
        <w:t>8</w:t>
      </w:r>
      <w:r w:rsidRPr="00113012">
        <w:rPr>
          <w:b/>
        </w:rPr>
        <w:t xml:space="preserve">: RAN2 to discuss and check with RAN1 whether </w:t>
      </w:r>
      <w:r w:rsidR="000E66C5">
        <w:rPr>
          <w:b/>
        </w:rPr>
        <w:t xml:space="preserve">any </w:t>
      </w:r>
      <w:r w:rsidRPr="00113012">
        <w:rPr>
          <w:b/>
        </w:rPr>
        <w:t>UL trans</w:t>
      </w:r>
      <w:r w:rsidR="001A1C4C" w:rsidRPr="00113012">
        <w:rPr>
          <w:b/>
        </w:rPr>
        <w:t>miss</w:t>
      </w:r>
      <w:r w:rsidRPr="00113012">
        <w:rPr>
          <w:b/>
        </w:rPr>
        <w:t>ion is allowed when a satellite beam is in N1</w:t>
      </w:r>
      <w:r w:rsidR="008821B8" w:rsidRPr="00113012">
        <w:rPr>
          <w:b/>
        </w:rPr>
        <w:t xml:space="preserve"> </w:t>
      </w:r>
      <w:r w:rsidRPr="00113012">
        <w:rPr>
          <w:b/>
        </w:rPr>
        <w:t>state</w:t>
      </w:r>
      <w:r w:rsidR="00C86B1A" w:rsidRPr="00113012">
        <w:rPr>
          <w:b/>
        </w:rPr>
        <w:t xml:space="preserve"> (i.e. </w:t>
      </w:r>
      <w:r w:rsidR="00C86B1A" w:rsidRPr="00113012">
        <w:rPr>
          <w:b/>
          <w:lang w:val="en-US"/>
        </w:rPr>
        <w:t>state “off”</w:t>
      </w:r>
      <w:r w:rsidR="00C86B1A" w:rsidRPr="00113012">
        <w:rPr>
          <w:b/>
        </w:rPr>
        <w:t>)</w:t>
      </w:r>
      <w:r w:rsidRPr="00113012">
        <w:rPr>
          <w:b/>
        </w:rPr>
        <w:t xml:space="preserve">. </w:t>
      </w:r>
    </w:p>
    <w:p w14:paraId="43994AC9" w14:textId="2509FEA8" w:rsidR="002F2644" w:rsidRDefault="002F2644" w:rsidP="00E13E38">
      <w:pPr>
        <w:spacing w:line="240" w:lineRule="auto"/>
        <w:rPr>
          <w:b/>
        </w:rPr>
      </w:pPr>
      <w:r>
        <w:rPr>
          <w:rFonts w:hint="eastAsia"/>
          <w:b/>
        </w:rPr>
        <w:lastRenderedPageBreak/>
        <w:t>Pr</w:t>
      </w:r>
      <w:r>
        <w:rPr>
          <w:b/>
        </w:rPr>
        <w:t xml:space="preserve">oposal </w:t>
      </w:r>
      <w:r w:rsidR="008865CA">
        <w:rPr>
          <w:b/>
        </w:rPr>
        <w:t>9</w:t>
      </w:r>
      <w:r>
        <w:rPr>
          <w:b/>
        </w:rPr>
        <w:t>: RAN2 to discuss and check with RAN1 whether UE dedicated UL transmission is allowed when a satellite beam is in</w:t>
      </w:r>
      <w:r w:rsidR="00D735B5">
        <w:rPr>
          <w:b/>
        </w:rPr>
        <w:t xml:space="preserve"> </w:t>
      </w:r>
      <w:r>
        <w:rPr>
          <w:b/>
        </w:rPr>
        <w:t>N2 state</w:t>
      </w:r>
      <w:r w:rsidR="000F4F49">
        <w:rPr>
          <w:b/>
        </w:rPr>
        <w:t xml:space="preserve"> (i.e. </w:t>
      </w:r>
      <w:r w:rsidR="00E13E38" w:rsidRPr="00E13E38">
        <w:rPr>
          <w:b/>
        </w:rPr>
        <w:t>state “common messages only”</w:t>
      </w:r>
      <w:r w:rsidR="000F4F49">
        <w:rPr>
          <w:b/>
        </w:rPr>
        <w:t>)</w:t>
      </w:r>
      <w:r>
        <w:rPr>
          <w:b/>
        </w:rPr>
        <w:t xml:space="preserve">. </w:t>
      </w:r>
    </w:p>
    <w:p w14:paraId="4721017A" w14:textId="6F5E5AE2" w:rsidR="00582F81" w:rsidRDefault="00582F81" w:rsidP="00CA6B4F">
      <w:pPr>
        <w:pStyle w:val="1"/>
        <w:numPr>
          <w:ilvl w:val="0"/>
          <w:numId w:val="22"/>
        </w:numPr>
        <w:spacing w:after="120" w:line="240" w:lineRule="auto"/>
        <w:jc w:val="left"/>
      </w:pPr>
      <w:bookmarkStart w:id="2" w:name="_Toc502437832"/>
      <w:r>
        <w:t>Conclusions</w:t>
      </w:r>
    </w:p>
    <w:p w14:paraId="24D3519A" w14:textId="79BA88D1" w:rsidR="00327E0C" w:rsidRDefault="00344DF5" w:rsidP="00E706FC">
      <w:pPr>
        <w:spacing w:line="240" w:lineRule="auto"/>
        <w:rPr>
          <w:bCs/>
          <w:szCs w:val="22"/>
        </w:rPr>
      </w:pPr>
      <w:r w:rsidRPr="00E706FC">
        <w:t>This contribution discuss</w:t>
      </w:r>
      <w:r w:rsidR="00DE5939">
        <w:t>ed</w:t>
      </w:r>
      <w:r w:rsidR="001A5177" w:rsidRPr="00E706FC">
        <w:t xml:space="preserve"> the </w:t>
      </w:r>
      <w:r w:rsidR="00E83D4D" w:rsidRPr="00E706FC">
        <w:t xml:space="preserve">DL coverage </w:t>
      </w:r>
      <w:r w:rsidR="001A5177" w:rsidRPr="00E706FC">
        <w:t>enhancements</w:t>
      </w:r>
      <w:r w:rsidR="007E63CC">
        <w:t xml:space="preserve"> in Rel-19 NR NTN.</w:t>
      </w:r>
      <w:r w:rsidR="00D156E1">
        <w:t xml:space="preserve"> Observations and</w:t>
      </w:r>
      <w:r w:rsidR="007E63CC">
        <w:t xml:space="preserve"> P</w:t>
      </w:r>
      <w:r w:rsidRPr="00E706FC">
        <w:t>roposals</w:t>
      </w:r>
      <w:r w:rsidR="007E63CC">
        <w:rPr>
          <w:bCs/>
          <w:szCs w:val="22"/>
        </w:rPr>
        <w:t xml:space="preserve"> are summarized as follows,</w:t>
      </w:r>
      <w:r w:rsidR="00EB35B8" w:rsidRPr="00E706FC">
        <w:rPr>
          <w:bCs/>
          <w:szCs w:val="22"/>
        </w:rPr>
        <w:t xml:space="preserve"> </w:t>
      </w:r>
    </w:p>
    <w:p w14:paraId="37D04DDA" w14:textId="77777777" w:rsidR="00B71B0E" w:rsidRDefault="00B71B0E" w:rsidP="00B71B0E">
      <w:pPr>
        <w:spacing w:line="240" w:lineRule="auto"/>
        <w:rPr>
          <w:b/>
        </w:rPr>
      </w:pPr>
      <w:r w:rsidRPr="00CD733A">
        <w:rPr>
          <w:rFonts w:hint="eastAsia"/>
          <w:b/>
        </w:rPr>
        <w:t>O</w:t>
      </w:r>
      <w:r w:rsidRPr="00CD733A">
        <w:rPr>
          <w:b/>
        </w:rPr>
        <w:t>bservation 1: In NR-NTN</w:t>
      </w:r>
      <w:r>
        <w:rPr>
          <w:b/>
        </w:rPr>
        <w:t xml:space="preserve"> deployment</w:t>
      </w:r>
      <w:r w:rsidRPr="00CD733A">
        <w:rPr>
          <w:b/>
        </w:rPr>
        <w:t>, both option a) same PCI for several satellite beams and option b) one PCI per satellite beam are supported.</w:t>
      </w:r>
      <w:r>
        <w:rPr>
          <w:b/>
        </w:rPr>
        <w:t xml:space="preserve"> It is up to NW implementation to adopt either option. </w:t>
      </w:r>
      <w:r w:rsidRPr="00CD733A">
        <w:rPr>
          <w:b/>
        </w:rPr>
        <w:t xml:space="preserve"> </w:t>
      </w:r>
    </w:p>
    <w:p w14:paraId="1A035841" w14:textId="77777777" w:rsidR="005101BF" w:rsidRPr="0011735C" w:rsidRDefault="005101BF" w:rsidP="005101BF">
      <w:pPr>
        <w:spacing w:line="240" w:lineRule="auto"/>
        <w:rPr>
          <w:b/>
          <w:lang w:val="en-US"/>
        </w:rPr>
      </w:pPr>
      <w:r w:rsidRPr="00752754">
        <w:rPr>
          <w:rFonts w:hint="eastAsia"/>
          <w:b/>
        </w:rPr>
        <w:t>O</w:t>
      </w:r>
      <w:r w:rsidRPr="00752754">
        <w:rPr>
          <w:b/>
        </w:rPr>
        <w:t xml:space="preserve">bservation 2: In </w:t>
      </w:r>
      <w:r>
        <w:rPr>
          <w:b/>
        </w:rPr>
        <w:t xml:space="preserve">the </w:t>
      </w:r>
      <w:r w:rsidRPr="00752754">
        <w:rPr>
          <w:b/>
        </w:rPr>
        <w:t xml:space="preserve">case one PCI per satellite beam, satellite beam </w:t>
      </w:r>
      <w:r w:rsidRPr="00752754">
        <w:rPr>
          <w:b/>
          <w:lang w:val="en-US"/>
        </w:rPr>
        <w:t>“on”/”off” switching means cell “on”/”off” switching.</w:t>
      </w:r>
      <w:r>
        <w:rPr>
          <w:b/>
          <w:lang w:val="en-US"/>
        </w:rPr>
        <w:t xml:space="preserve"> Then, </w:t>
      </w:r>
      <w:r w:rsidRPr="0011735C">
        <w:rPr>
          <w:b/>
          <w:lang w:val="en-US"/>
        </w:rPr>
        <w:t xml:space="preserve">Rel-18 </w:t>
      </w:r>
      <w:r>
        <w:rPr>
          <w:b/>
          <w:lang w:val="en-US"/>
        </w:rPr>
        <w:t>NES cell DTX</w:t>
      </w:r>
      <w:r w:rsidRPr="0011735C">
        <w:rPr>
          <w:b/>
          <w:lang w:val="en-US"/>
        </w:rPr>
        <w:t xml:space="preserve"> techniques can be considered</w:t>
      </w:r>
      <w:r>
        <w:rPr>
          <w:b/>
          <w:lang w:val="en-US"/>
        </w:rPr>
        <w:t xml:space="preserve">. </w:t>
      </w:r>
      <w:r w:rsidRPr="0011735C">
        <w:rPr>
          <w:b/>
          <w:lang w:val="en-US"/>
        </w:rPr>
        <w:t xml:space="preserve">  </w:t>
      </w:r>
    </w:p>
    <w:p w14:paraId="0D5D7142" w14:textId="77777777" w:rsidR="005101BF" w:rsidRPr="00204FBF" w:rsidRDefault="005101BF" w:rsidP="005101BF">
      <w:pPr>
        <w:spacing w:line="240" w:lineRule="auto"/>
        <w:rPr>
          <w:b/>
          <w:lang w:val="en-US"/>
        </w:rPr>
      </w:pPr>
      <w:r w:rsidRPr="00204FBF">
        <w:rPr>
          <w:rFonts w:hint="eastAsia"/>
          <w:b/>
        </w:rPr>
        <w:t>O</w:t>
      </w:r>
      <w:r w:rsidRPr="00204FBF">
        <w:rPr>
          <w:b/>
        </w:rPr>
        <w:t>bservation 3:</w:t>
      </w:r>
      <w:r w:rsidRPr="00204FBF">
        <w:rPr>
          <w:b/>
          <w:lang w:val="en-US"/>
        </w:rPr>
        <w:t xml:space="preserve"> In the case </w:t>
      </w:r>
      <w:r w:rsidRPr="00204FBF">
        <w:rPr>
          <w:b/>
        </w:rPr>
        <w:t>same PCI for several satellite beams</w:t>
      </w:r>
      <w:r w:rsidRPr="00204FBF">
        <w:rPr>
          <w:b/>
          <w:lang w:val="en-US"/>
        </w:rPr>
        <w:t>, the network may turn on/off a</w:t>
      </w:r>
      <w:r w:rsidRPr="00204FBF">
        <w:rPr>
          <w:rFonts w:hint="eastAsia"/>
          <w:b/>
          <w:lang w:val="en-US"/>
        </w:rPr>
        <w:t>l</w:t>
      </w:r>
      <w:r w:rsidRPr="00204FBF">
        <w:rPr>
          <w:b/>
          <w:lang w:val="en-US"/>
        </w:rPr>
        <w:t xml:space="preserve">l the satellite beams associated with the same cell simultaneously. Alternatively, it only activates a subset of satellite beams of a cell.  </w:t>
      </w:r>
    </w:p>
    <w:p w14:paraId="106D06F4" w14:textId="28E54166" w:rsidR="00C94016" w:rsidRDefault="00C94016" w:rsidP="00C94016">
      <w:pPr>
        <w:spacing w:after="0" w:line="240" w:lineRule="auto"/>
        <w:rPr>
          <w:b/>
        </w:rPr>
      </w:pPr>
      <w:r>
        <w:rPr>
          <w:rFonts w:hint="eastAsia"/>
          <w:b/>
        </w:rPr>
        <w:t>Pr</w:t>
      </w:r>
      <w:r>
        <w:rPr>
          <w:b/>
        </w:rPr>
        <w:t xml:space="preserve">oposal 1: RAN2 assumes the following </w:t>
      </w:r>
      <w:r w:rsidR="00DD10D2">
        <w:rPr>
          <w:b/>
        </w:rPr>
        <w:t xml:space="preserve">satellite </w:t>
      </w:r>
      <w:r w:rsidR="00CF3FE5">
        <w:rPr>
          <w:b/>
        </w:rPr>
        <w:t xml:space="preserve">beam </w:t>
      </w:r>
      <w:r>
        <w:rPr>
          <w:b/>
        </w:rPr>
        <w:t xml:space="preserve">deployment options can be considered in system-level </w:t>
      </w:r>
      <w:r w:rsidRPr="00E46C1E">
        <w:rPr>
          <w:b/>
        </w:rPr>
        <w:t>DL coverage enhancements</w:t>
      </w:r>
      <w:r>
        <w:rPr>
          <w:b/>
        </w:rPr>
        <w:t>:</w:t>
      </w:r>
    </w:p>
    <w:p w14:paraId="41B0745D" w14:textId="77777777" w:rsidR="00C94016" w:rsidRPr="00316A57" w:rsidRDefault="00C94016" w:rsidP="00C94016">
      <w:pPr>
        <w:pStyle w:val="af8"/>
        <w:numPr>
          <w:ilvl w:val="0"/>
          <w:numId w:val="25"/>
        </w:numPr>
        <w:ind w:firstLineChars="0"/>
        <w:rPr>
          <w:b/>
          <w:sz w:val="20"/>
        </w:rPr>
      </w:pPr>
      <w:r w:rsidRPr="00316A57">
        <w:rPr>
          <w:b/>
          <w:sz w:val="20"/>
        </w:rPr>
        <w:t>option a) same PCI for several satellite beams</w:t>
      </w:r>
      <w:r>
        <w:rPr>
          <w:b/>
          <w:sz w:val="20"/>
        </w:rPr>
        <w:t>;</w:t>
      </w:r>
      <w:r w:rsidRPr="00316A57">
        <w:rPr>
          <w:b/>
          <w:sz w:val="20"/>
        </w:rPr>
        <w:t xml:space="preserve"> </w:t>
      </w:r>
    </w:p>
    <w:p w14:paraId="296CF6B1" w14:textId="77777777" w:rsidR="00C94016" w:rsidRPr="00316A57" w:rsidRDefault="00C94016" w:rsidP="00C94016">
      <w:pPr>
        <w:pStyle w:val="af8"/>
        <w:numPr>
          <w:ilvl w:val="0"/>
          <w:numId w:val="25"/>
        </w:numPr>
        <w:spacing w:after="120"/>
        <w:ind w:firstLineChars="0"/>
        <w:rPr>
          <w:b/>
          <w:sz w:val="20"/>
        </w:rPr>
      </w:pPr>
      <w:r w:rsidRPr="00316A57">
        <w:rPr>
          <w:b/>
          <w:sz w:val="20"/>
        </w:rPr>
        <w:t xml:space="preserve">option b) one PCI per satellite beam. </w:t>
      </w:r>
    </w:p>
    <w:p w14:paraId="5EFB32F3" w14:textId="5DA48F5D" w:rsidR="00A76C82" w:rsidRDefault="00A76C82" w:rsidP="00A76C82">
      <w:pPr>
        <w:spacing w:line="240" w:lineRule="auto"/>
        <w:rPr>
          <w:b/>
        </w:rPr>
      </w:pPr>
      <w:r w:rsidRPr="00A0057D">
        <w:rPr>
          <w:b/>
        </w:rPr>
        <w:t xml:space="preserve">Proposal </w:t>
      </w:r>
      <w:r>
        <w:rPr>
          <w:b/>
        </w:rPr>
        <w:t>2</w:t>
      </w:r>
      <w:r w:rsidRPr="00A0057D">
        <w:rPr>
          <w:b/>
        </w:rPr>
        <w:t>: Send an LS to</w:t>
      </w:r>
      <w:r>
        <w:rPr>
          <w:b/>
        </w:rPr>
        <w:t xml:space="preserve"> check with</w:t>
      </w:r>
      <w:r w:rsidRPr="00A0057D">
        <w:rPr>
          <w:b/>
        </w:rPr>
        <w:t xml:space="preserve"> RAN1 </w:t>
      </w:r>
      <w:r>
        <w:rPr>
          <w:b/>
        </w:rPr>
        <w:t xml:space="preserve">on </w:t>
      </w:r>
      <w:r w:rsidRPr="00A0057D">
        <w:rPr>
          <w:b/>
        </w:rPr>
        <w:t>RAN2</w:t>
      </w:r>
      <w:r>
        <w:rPr>
          <w:b/>
        </w:rPr>
        <w:t>'s</w:t>
      </w:r>
      <w:r w:rsidRPr="00A0057D">
        <w:rPr>
          <w:b/>
        </w:rPr>
        <w:t xml:space="preserve"> assumption </w:t>
      </w:r>
      <w:r>
        <w:rPr>
          <w:b/>
        </w:rPr>
        <w:t>o</w:t>
      </w:r>
      <w:r w:rsidR="00301EFF">
        <w:rPr>
          <w:b/>
        </w:rPr>
        <w:t>f</w:t>
      </w:r>
      <w:r>
        <w:rPr>
          <w:b/>
        </w:rPr>
        <w:t xml:space="preserve"> </w:t>
      </w:r>
      <w:r w:rsidRPr="00A0057D">
        <w:rPr>
          <w:b/>
        </w:rPr>
        <w:t>the</w:t>
      </w:r>
      <w:r>
        <w:rPr>
          <w:b/>
        </w:rPr>
        <w:t xml:space="preserve"> satellite</w:t>
      </w:r>
      <w:r w:rsidRPr="00A0057D">
        <w:rPr>
          <w:b/>
        </w:rPr>
        <w:t xml:space="preserve"> beam deployment options.</w:t>
      </w:r>
    </w:p>
    <w:p w14:paraId="4B49507C" w14:textId="77777777" w:rsidR="00CA5D20" w:rsidRDefault="00CA5D20" w:rsidP="00CA5D20">
      <w:pPr>
        <w:spacing w:line="240" w:lineRule="auto"/>
        <w:rPr>
          <w:b/>
        </w:rPr>
      </w:pPr>
      <w:r>
        <w:rPr>
          <w:rFonts w:hint="eastAsia"/>
          <w:b/>
        </w:rPr>
        <w:t>Pr</w:t>
      </w:r>
      <w:r>
        <w:rPr>
          <w:b/>
        </w:rPr>
        <w:t xml:space="preserve">oposal 3: </w:t>
      </w:r>
      <w:r w:rsidRPr="00AF69E2">
        <w:rPr>
          <w:b/>
        </w:rPr>
        <w:t xml:space="preserve">RAN2 </w:t>
      </w:r>
      <w:r>
        <w:rPr>
          <w:b/>
        </w:rPr>
        <w:t xml:space="preserve">checks with RAN1 whether the case where </w:t>
      </w:r>
      <w:r w:rsidRPr="00AF69E2">
        <w:rPr>
          <w:b/>
        </w:rPr>
        <w:t>only a subset of satellite beams belonging to the same cell are “on” while the other satellite beams are “off”</w:t>
      </w:r>
      <w:r>
        <w:rPr>
          <w:b/>
        </w:rPr>
        <w:t xml:space="preserve"> is possible</w:t>
      </w:r>
      <w:r w:rsidRPr="00AF69E2">
        <w:rPr>
          <w:b/>
        </w:rPr>
        <w:t>.</w:t>
      </w:r>
    </w:p>
    <w:p w14:paraId="56A1937D" w14:textId="77777777" w:rsidR="00CA5D20" w:rsidRDefault="00CA5D20" w:rsidP="00CA5D20">
      <w:pPr>
        <w:spacing w:line="240" w:lineRule="auto"/>
        <w:rPr>
          <w:b/>
        </w:rPr>
      </w:pPr>
      <w:r>
        <w:rPr>
          <w:rFonts w:hint="eastAsia"/>
          <w:b/>
        </w:rPr>
        <w:t>Pr</w:t>
      </w:r>
      <w:r>
        <w:rPr>
          <w:b/>
        </w:rPr>
        <w:t xml:space="preserve">oposal 4: RAN2 further discusses the DTX pattern is on a per beam or per cell basis (pending RAN1 input). </w:t>
      </w:r>
    </w:p>
    <w:p w14:paraId="0FA41893" w14:textId="77777777" w:rsidR="00CA5D20" w:rsidRDefault="00CA5D20" w:rsidP="00CA5D20">
      <w:pPr>
        <w:spacing w:line="240" w:lineRule="auto"/>
        <w:rPr>
          <w:b/>
          <w:bCs/>
        </w:rPr>
      </w:pPr>
      <w:r w:rsidRPr="00376B47">
        <w:rPr>
          <w:rFonts w:hint="eastAsia"/>
          <w:b/>
          <w:bCs/>
        </w:rPr>
        <w:t xml:space="preserve">Proposal </w:t>
      </w:r>
      <w:r>
        <w:rPr>
          <w:b/>
          <w:bCs/>
        </w:rPr>
        <w:t>5</w:t>
      </w:r>
      <w:r w:rsidRPr="00376B47">
        <w:rPr>
          <w:rFonts w:hint="eastAsia"/>
          <w:b/>
          <w:bCs/>
        </w:rPr>
        <w:t xml:space="preserve">: The NW </w:t>
      </w:r>
      <w:r>
        <w:rPr>
          <w:rFonts w:hint="eastAsia"/>
          <w:b/>
          <w:bCs/>
        </w:rPr>
        <w:t>provides</w:t>
      </w:r>
      <w:r w:rsidRPr="00376B47">
        <w:rPr>
          <w:rFonts w:hint="eastAsia"/>
          <w:b/>
          <w:bCs/>
        </w:rPr>
        <w:t xml:space="preserve"> </w:t>
      </w:r>
      <w:r>
        <w:rPr>
          <w:b/>
        </w:rPr>
        <w:t>DTX information</w:t>
      </w:r>
      <w:r w:rsidRPr="007D2AAF">
        <w:rPr>
          <w:rFonts w:hint="eastAsia"/>
          <w:b/>
        </w:rPr>
        <w:t xml:space="preserve"> </w:t>
      </w:r>
      <w:r w:rsidRPr="00376B47">
        <w:rPr>
          <w:rFonts w:hint="eastAsia"/>
          <w:b/>
          <w:bCs/>
        </w:rPr>
        <w:t>through SIB</w:t>
      </w:r>
      <w:r w:rsidRPr="00E706FC">
        <w:rPr>
          <w:b/>
          <w:bCs/>
        </w:rPr>
        <w:t>.</w:t>
      </w:r>
    </w:p>
    <w:p w14:paraId="61386360" w14:textId="163B38AA" w:rsidR="00CA5D20" w:rsidRPr="00F819AF" w:rsidRDefault="00CA5D20" w:rsidP="00B71B0E">
      <w:pPr>
        <w:spacing w:line="240" w:lineRule="auto"/>
        <w:rPr>
          <w:b/>
          <w:bCs/>
        </w:rPr>
      </w:pPr>
      <w:r w:rsidRPr="00775FE9">
        <w:rPr>
          <w:b/>
          <w:bCs/>
        </w:rPr>
        <w:t>Proposal 6: RAN2 sends</w:t>
      </w:r>
      <w:r w:rsidRPr="00775FE9">
        <w:rPr>
          <w:b/>
        </w:rPr>
        <w:t xml:space="preserve"> an LS to ask RAN1 the UE behaviour impacts on common message reception when a satellite beam is in N1 state (i.e. </w:t>
      </w:r>
      <w:r w:rsidRPr="00775FE9">
        <w:rPr>
          <w:b/>
          <w:lang w:val="en-US"/>
        </w:rPr>
        <w:t>state “off”</w:t>
      </w:r>
      <w:r w:rsidRPr="00775FE9">
        <w:rPr>
          <w:b/>
        </w:rPr>
        <w:t>).</w:t>
      </w:r>
    </w:p>
    <w:p w14:paraId="368B2D9C" w14:textId="4193E155" w:rsidR="00CC07C1" w:rsidRDefault="00CC07C1" w:rsidP="00B71B0E">
      <w:pPr>
        <w:spacing w:line="240" w:lineRule="auto"/>
        <w:rPr>
          <w:b/>
        </w:rPr>
      </w:pPr>
      <w:r>
        <w:rPr>
          <w:rFonts w:hint="eastAsia"/>
          <w:b/>
        </w:rPr>
        <w:t>Pr</w:t>
      </w:r>
      <w:r>
        <w:rPr>
          <w:b/>
        </w:rPr>
        <w:t xml:space="preserve">oposal </w:t>
      </w:r>
      <w:r w:rsidR="00D2650A">
        <w:rPr>
          <w:b/>
        </w:rPr>
        <w:t>7</w:t>
      </w:r>
      <w:r>
        <w:rPr>
          <w:b/>
        </w:rPr>
        <w:t xml:space="preserve">: </w:t>
      </w:r>
      <w:r w:rsidRPr="00EF4FAC">
        <w:rPr>
          <w:b/>
        </w:rPr>
        <w:t>For system-level DL coverage enhancements,</w:t>
      </w:r>
      <w:r>
        <w:rPr>
          <w:b/>
        </w:rPr>
        <w:t xml:space="preserve"> RAN2 assumes both </w:t>
      </w:r>
      <w:r w:rsidRPr="00B44442">
        <w:rPr>
          <w:b/>
        </w:rPr>
        <w:t>quasi-earth-fixed system and earth-moving system are consider</w:t>
      </w:r>
      <w:r>
        <w:rPr>
          <w:b/>
        </w:rPr>
        <w:t>e</w:t>
      </w:r>
      <w:r w:rsidRPr="00B44442">
        <w:rPr>
          <w:b/>
        </w:rPr>
        <w:t xml:space="preserve">d. </w:t>
      </w:r>
    </w:p>
    <w:p w14:paraId="38A7FE80" w14:textId="064BA797" w:rsidR="003F7697" w:rsidRPr="00113012" w:rsidRDefault="003F7697" w:rsidP="003F7697">
      <w:pPr>
        <w:spacing w:line="240" w:lineRule="auto"/>
        <w:rPr>
          <w:b/>
        </w:rPr>
      </w:pPr>
      <w:r w:rsidRPr="00113012">
        <w:rPr>
          <w:rFonts w:hint="eastAsia"/>
          <w:b/>
        </w:rPr>
        <w:t>Pr</w:t>
      </w:r>
      <w:r w:rsidRPr="00113012">
        <w:rPr>
          <w:b/>
        </w:rPr>
        <w:t xml:space="preserve">oposal </w:t>
      </w:r>
      <w:r w:rsidR="00DC2D03">
        <w:rPr>
          <w:b/>
        </w:rPr>
        <w:t>8</w:t>
      </w:r>
      <w:r w:rsidRPr="00113012">
        <w:rPr>
          <w:b/>
        </w:rPr>
        <w:t xml:space="preserve">: RAN2 to discuss and check with RAN1 whether </w:t>
      </w:r>
      <w:r>
        <w:rPr>
          <w:b/>
        </w:rPr>
        <w:t xml:space="preserve">any </w:t>
      </w:r>
      <w:r w:rsidRPr="00113012">
        <w:rPr>
          <w:b/>
        </w:rPr>
        <w:t xml:space="preserve">UL transmission is allowed when a satellite beam is in N1 state (i.e. </w:t>
      </w:r>
      <w:r w:rsidRPr="00113012">
        <w:rPr>
          <w:b/>
          <w:lang w:val="en-US"/>
        </w:rPr>
        <w:t>state “off”</w:t>
      </w:r>
      <w:r w:rsidRPr="00113012">
        <w:rPr>
          <w:b/>
        </w:rPr>
        <w:t xml:space="preserve">). </w:t>
      </w:r>
    </w:p>
    <w:p w14:paraId="4D14F92C" w14:textId="7B3CA9CA" w:rsidR="003F7697" w:rsidRPr="00B71B0E" w:rsidRDefault="003F7697" w:rsidP="00F625AB">
      <w:pPr>
        <w:spacing w:after="240" w:line="240" w:lineRule="auto"/>
        <w:rPr>
          <w:b/>
        </w:rPr>
      </w:pPr>
      <w:r>
        <w:rPr>
          <w:rFonts w:hint="eastAsia"/>
          <w:b/>
        </w:rPr>
        <w:t>Pr</w:t>
      </w:r>
      <w:r>
        <w:rPr>
          <w:b/>
        </w:rPr>
        <w:t xml:space="preserve">oposal </w:t>
      </w:r>
      <w:r w:rsidR="00DC2D03">
        <w:rPr>
          <w:b/>
        </w:rPr>
        <w:t>9</w:t>
      </w:r>
      <w:r>
        <w:rPr>
          <w:b/>
        </w:rPr>
        <w:t xml:space="preserve">: RAN2 to discuss and check with RAN1 whether UE dedicated UL transmission is allowed when a satellite beam is in N2 state (i.e. </w:t>
      </w:r>
      <w:r w:rsidRPr="00E13E38">
        <w:rPr>
          <w:b/>
        </w:rPr>
        <w:t>state “common messages only”</w:t>
      </w:r>
      <w:r>
        <w:rPr>
          <w:b/>
        </w:rPr>
        <w:t xml:space="preserve">). </w:t>
      </w:r>
    </w:p>
    <w:p w14:paraId="3059CDD5" w14:textId="76FE4CD1" w:rsidR="00137B81" w:rsidRDefault="00505CF9" w:rsidP="00CA6B4F">
      <w:pPr>
        <w:pStyle w:val="1"/>
        <w:numPr>
          <w:ilvl w:val="0"/>
          <w:numId w:val="22"/>
        </w:numPr>
        <w:spacing w:after="120" w:line="240" w:lineRule="auto"/>
        <w:jc w:val="left"/>
      </w:pPr>
      <w:r>
        <w:t>Reference</w:t>
      </w:r>
    </w:p>
    <w:bookmarkEnd w:id="2"/>
    <w:p w14:paraId="33C3374A" w14:textId="29C31E96" w:rsidR="009B0860" w:rsidRDefault="009B0860" w:rsidP="005F77C1">
      <w:pPr>
        <w:numPr>
          <w:ilvl w:val="0"/>
          <w:numId w:val="14"/>
        </w:numPr>
        <w:spacing w:line="240" w:lineRule="auto"/>
        <w:rPr>
          <w:rStyle w:val="af6"/>
          <w:color w:val="auto"/>
          <w:u w:val="none"/>
        </w:rPr>
      </w:pPr>
      <w:r w:rsidRPr="009B0860">
        <w:rPr>
          <w:rStyle w:val="af6"/>
          <w:color w:val="auto"/>
          <w:u w:val="none"/>
        </w:rPr>
        <w:t>Chairman</w:t>
      </w:r>
      <w:r w:rsidR="00E9437F">
        <w:rPr>
          <w:rStyle w:val="af6"/>
          <w:color w:val="auto"/>
          <w:u w:val="none"/>
        </w:rPr>
        <w:t xml:space="preserve"> N</w:t>
      </w:r>
      <w:r w:rsidRPr="009B0860">
        <w:rPr>
          <w:rStyle w:val="af6"/>
          <w:color w:val="auto"/>
          <w:u w:val="none"/>
        </w:rPr>
        <w:t>otes of 3GPP TSG RAN WG</w:t>
      </w:r>
      <w:r>
        <w:rPr>
          <w:rStyle w:val="af6"/>
          <w:rFonts w:hint="eastAsia"/>
          <w:color w:val="auto"/>
          <w:u w:val="none"/>
        </w:rPr>
        <w:t>1</w:t>
      </w:r>
      <w:r w:rsidRPr="009B0860">
        <w:rPr>
          <w:rStyle w:val="af6"/>
          <w:color w:val="auto"/>
          <w:u w:val="none"/>
        </w:rPr>
        <w:t xml:space="preserve"> meeting #</w:t>
      </w:r>
      <w:r>
        <w:rPr>
          <w:rStyle w:val="af6"/>
          <w:rFonts w:hint="eastAsia"/>
          <w:color w:val="auto"/>
          <w:u w:val="none"/>
        </w:rPr>
        <w:t>116</w:t>
      </w:r>
      <w:r w:rsidR="006364D3">
        <w:rPr>
          <w:rStyle w:val="af6"/>
          <w:color w:val="auto"/>
          <w:u w:val="none"/>
        </w:rPr>
        <w:t>.</w:t>
      </w:r>
    </w:p>
    <w:p w14:paraId="3D7916BE" w14:textId="63BC7CAE" w:rsidR="002100B1" w:rsidRPr="00CE2EC1" w:rsidRDefault="00DD56B1" w:rsidP="0020718A">
      <w:pPr>
        <w:numPr>
          <w:ilvl w:val="0"/>
          <w:numId w:val="14"/>
        </w:numPr>
        <w:spacing w:line="240" w:lineRule="auto"/>
      </w:pPr>
      <w:r w:rsidRPr="00065FCD">
        <w:rPr>
          <w:rFonts w:cs="Arial"/>
          <w:bCs/>
        </w:rPr>
        <w:t xml:space="preserve">R2-2403733, </w:t>
      </w:r>
      <w:r w:rsidR="002100B1" w:rsidRPr="00065FCD">
        <w:rPr>
          <w:rFonts w:cs="Arial"/>
          <w:bCs/>
        </w:rPr>
        <w:t>Report from Break-out session on NR-NTN and IoT-NTN.</w:t>
      </w:r>
    </w:p>
    <w:p w14:paraId="51081513" w14:textId="486E0A92" w:rsidR="00CE2EC1" w:rsidRPr="00CE2641" w:rsidRDefault="004E4647" w:rsidP="00CE2641">
      <w:pPr>
        <w:numPr>
          <w:ilvl w:val="0"/>
          <w:numId w:val="14"/>
        </w:numPr>
        <w:spacing w:line="240" w:lineRule="auto"/>
        <w:rPr>
          <w:rStyle w:val="af6"/>
          <w:rFonts w:cs="Arial"/>
          <w:bCs/>
          <w:color w:val="auto"/>
          <w:u w:val="none"/>
        </w:rPr>
      </w:pPr>
      <w:bookmarkStart w:id="3" w:name="_Ref162876418"/>
      <w:bookmarkStart w:id="4" w:name="_Ref162876640"/>
      <w:r w:rsidRPr="004E4647">
        <w:rPr>
          <w:rFonts w:cs="Arial"/>
          <w:bCs/>
        </w:rPr>
        <w:t>RP-240775, Revised WID: Non-Terrestrial Networks (NTN) for NR Phase 3, Thales, CATT</w:t>
      </w:r>
      <w:bookmarkEnd w:id="3"/>
      <w:bookmarkEnd w:id="4"/>
      <w:r w:rsidR="00CE2641">
        <w:rPr>
          <w:rFonts w:cs="Arial" w:hint="eastAsia"/>
          <w:bCs/>
        </w:rPr>
        <w:t>.</w:t>
      </w:r>
    </w:p>
    <w:sectPr w:rsidR="00CE2EC1" w:rsidRPr="00CE2641">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AC99A" w14:textId="77777777" w:rsidR="0052311D" w:rsidRDefault="0052311D">
      <w:pPr>
        <w:spacing w:after="0" w:line="240" w:lineRule="auto"/>
      </w:pPr>
      <w:r>
        <w:separator/>
      </w:r>
    </w:p>
  </w:endnote>
  <w:endnote w:type="continuationSeparator" w:id="0">
    <w:p w14:paraId="0CB19B79" w14:textId="77777777" w:rsidR="0052311D" w:rsidRDefault="0052311D">
      <w:pPr>
        <w:spacing w:after="0" w:line="240" w:lineRule="auto"/>
      </w:pPr>
      <w:r>
        <w:continuationSeparator/>
      </w:r>
    </w:p>
  </w:endnote>
  <w:endnote w:type="continuationNotice" w:id="1">
    <w:p w14:paraId="42B4204F" w14:textId="77777777" w:rsidR="0052311D" w:rsidRDefault="005231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4C0BF4" w:rsidRDefault="004C0BF4">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A2297" w14:textId="77777777" w:rsidR="0052311D" w:rsidRDefault="0052311D">
      <w:pPr>
        <w:spacing w:after="0" w:line="240" w:lineRule="auto"/>
      </w:pPr>
      <w:r>
        <w:separator/>
      </w:r>
    </w:p>
  </w:footnote>
  <w:footnote w:type="continuationSeparator" w:id="0">
    <w:p w14:paraId="4871A38E" w14:textId="77777777" w:rsidR="0052311D" w:rsidRDefault="0052311D">
      <w:pPr>
        <w:spacing w:after="0" w:line="240" w:lineRule="auto"/>
      </w:pPr>
      <w:r>
        <w:continuationSeparator/>
      </w:r>
    </w:p>
  </w:footnote>
  <w:footnote w:type="continuationNotice" w:id="1">
    <w:p w14:paraId="6D660355" w14:textId="77777777" w:rsidR="0052311D" w:rsidRDefault="005231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 w15:restartNumberingAfterBreak="0">
    <w:nsid w:val="133F0C3D"/>
    <w:multiLevelType w:val="hybridMultilevel"/>
    <w:tmpl w:val="1742C722"/>
    <w:lvl w:ilvl="0" w:tplc="2B5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55735"/>
    <w:multiLevelType w:val="hybridMultilevel"/>
    <w:tmpl w:val="AD726D28"/>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699405B"/>
    <w:multiLevelType w:val="hybridMultilevel"/>
    <w:tmpl w:val="68DE8118"/>
    <w:lvl w:ilvl="0" w:tplc="0A107202">
      <w:start w:val="1"/>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CA95BC1"/>
    <w:multiLevelType w:val="hybridMultilevel"/>
    <w:tmpl w:val="2362CA92"/>
    <w:lvl w:ilvl="0" w:tplc="F864D508">
      <w:start w:val="1"/>
      <w:numFmt w:val="decimal"/>
      <w:lvlText w:val="[%1]"/>
      <w:lvlJc w:val="left"/>
      <w:pPr>
        <w:ind w:left="360" w:hanging="360"/>
      </w:pPr>
      <w:rPr>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14"/>
  </w:num>
  <w:num w:numId="4">
    <w:abstractNumId w:val="2"/>
  </w:num>
  <w:num w:numId="5">
    <w:abstractNumId w:val="6"/>
  </w:num>
  <w:num w:numId="6">
    <w:abstractNumId w:val="20"/>
  </w:num>
  <w:num w:numId="7">
    <w:abstractNumId w:val="17"/>
  </w:num>
  <w:num w:numId="8">
    <w:abstractNumId w:val="10"/>
  </w:num>
  <w:num w:numId="9">
    <w:abstractNumId w:val="23"/>
  </w:num>
  <w:num w:numId="10">
    <w:abstractNumId w:val="12"/>
  </w:num>
  <w:num w:numId="11">
    <w:abstractNumId w:val="15"/>
  </w:num>
  <w:num w:numId="12">
    <w:abstractNumId w:val="5"/>
  </w:num>
  <w:num w:numId="13">
    <w:abstractNumId w:val="22"/>
  </w:num>
  <w:num w:numId="14">
    <w:abstractNumId w:val="25"/>
  </w:num>
  <w:num w:numId="15">
    <w:abstractNumId w:val="9"/>
  </w:num>
  <w:num w:numId="16">
    <w:abstractNumId w:val="4"/>
  </w:num>
  <w:num w:numId="17">
    <w:abstractNumId w:val="24"/>
  </w:num>
  <w:num w:numId="18">
    <w:abstractNumId w:val="16"/>
  </w:num>
  <w:num w:numId="19">
    <w:abstractNumId w:val="21"/>
  </w:num>
  <w:num w:numId="20">
    <w:abstractNumId w:val="7"/>
  </w:num>
  <w:num w:numId="21">
    <w:abstractNumId w:val="1"/>
  </w:num>
  <w:num w:numId="22">
    <w:abstractNumId w:val="3"/>
  </w:num>
  <w:num w:numId="23">
    <w:abstractNumId w:val="11"/>
  </w:num>
  <w:num w:numId="24">
    <w:abstractNumId w:val="18"/>
  </w:num>
  <w:num w:numId="25">
    <w:abstractNumId w:val="13"/>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ujWgB2pZOBLQAAAA=="/>
  </w:docVars>
  <w:rsids>
    <w:rsidRoot w:val="00703220"/>
    <w:rsid w:val="0000007C"/>
    <w:rsid w:val="0000038E"/>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8E3"/>
    <w:rsid w:val="00003AF8"/>
    <w:rsid w:val="00003C45"/>
    <w:rsid w:val="000042D5"/>
    <w:rsid w:val="000044EF"/>
    <w:rsid w:val="00004B70"/>
    <w:rsid w:val="00004FB4"/>
    <w:rsid w:val="0000531E"/>
    <w:rsid w:val="000057FE"/>
    <w:rsid w:val="00005E6A"/>
    <w:rsid w:val="000060EF"/>
    <w:rsid w:val="000062EE"/>
    <w:rsid w:val="00006735"/>
    <w:rsid w:val="0000687D"/>
    <w:rsid w:val="0000704D"/>
    <w:rsid w:val="000070C8"/>
    <w:rsid w:val="000073F2"/>
    <w:rsid w:val="00007645"/>
    <w:rsid w:val="000077BA"/>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3FE0"/>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45CF"/>
    <w:rsid w:val="000246A9"/>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336"/>
    <w:rsid w:val="000330F9"/>
    <w:rsid w:val="000331F0"/>
    <w:rsid w:val="000332BA"/>
    <w:rsid w:val="00033817"/>
    <w:rsid w:val="0003389F"/>
    <w:rsid w:val="0003395F"/>
    <w:rsid w:val="00034109"/>
    <w:rsid w:val="00034515"/>
    <w:rsid w:val="00034E62"/>
    <w:rsid w:val="000355E6"/>
    <w:rsid w:val="0003607F"/>
    <w:rsid w:val="000361BE"/>
    <w:rsid w:val="00036256"/>
    <w:rsid w:val="0003642B"/>
    <w:rsid w:val="000365A6"/>
    <w:rsid w:val="00036D6E"/>
    <w:rsid w:val="0003728A"/>
    <w:rsid w:val="0003789E"/>
    <w:rsid w:val="000379E5"/>
    <w:rsid w:val="00037A7B"/>
    <w:rsid w:val="00037DAD"/>
    <w:rsid w:val="00037F07"/>
    <w:rsid w:val="00037FC9"/>
    <w:rsid w:val="00040020"/>
    <w:rsid w:val="00040248"/>
    <w:rsid w:val="00040566"/>
    <w:rsid w:val="00040648"/>
    <w:rsid w:val="00040978"/>
    <w:rsid w:val="000409BE"/>
    <w:rsid w:val="00040BE8"/>
    <w:rsid w:val="00040DED"/>
    <w:rsid w:val="00041967"/>
    <w:rsid w:val="00041C73"/>
    <w:rsid w:val="00041EBF"/>
    <w:rsid w:val="000424EC"/>
    <w:rsid w:val="000427B2"/>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1E9"/>
    <w:rsid w:val="0004621D"/>
    <w:rsid w:val="0004630D"/>
    <w:rsid w:val="00046314"/>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DB8"/>
    <w:rsid w:val="00056E3A"/>
    <w:rsid w:val="00057894"/>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178"/>
    <w:rsid w:val="000632EE"/>
    <w:rsid w:val="0006362C"/>
    <w:rsid w:val="00063779"/>
    <w:rsid w:val="0006394F"/>
    <w:rsid w:val="00063A9C"/>
    <w:rsid w:val="00063F0A"/>
    <w:rsid w:val="000640F4"/>
    <w:rsid w:val="00064948"/>
    <w:rsid w:val="00064E2B"/>
    <w:rsid w:val="000651D8"/>
    <w:rsid w:val="0006531A"/>
    <w:rsid w:val="0006599F"/>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E89"/>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6F5"/>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3E3"/>
    <w:rsid w:val="0008270C"/>
    <w:rsid w:val="00082A79"/>
    <w:rsid w:val="00082C74"/>
    <w:rsid w:val="0008361A"/>
    <w:rsid w:val="00083BD2"/>
    <w:rsid w:val="00083C4D"/>
    <w:rsid w:val="00083D5E"/>
    <w:rsid w:val="00083E8A"/>
    <w:rsid w:val="0008402C"/>
    <w:rsid w:val="00084367"/>
    <w:rsid w:val="000849B7"/>
    <w:rsid w:val="00084A8D"/>
    <w:rsid w:val="00084B5B"/>
    <w:rsid w:val="000855B7"/>
    <w:rsid w:val="000857B0"/>
    <w:rsid w:val="00085C20"/>
    <w:rsid w:val="00085CAE"/>
    <w:rsid w:val="00085D7C"/>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2F5"/>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97FC0"/>
    <w:rsid w:val="000A0410"/>
    <w:rsid w:val="000A05BD"/>
    <w:rsid w:val="000A0660"/>
    <w:rsid w:val="000A077C"/>
    <w:rsid w:val="000A0B52"/>
    <w:rsid w:val="000A0D80"/>
    <w:rsid w:val="000A0ED5"/>
    <w:rsid w:val="000A190E"/>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32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29"/>
    <w:rsid w:val="000C0A8B"/>
    <w:rsid w:val="000C0C55"/>
    <w:rsid w:val="000C10DA"/>
    <w:rsid w:val="000C1687"/>
    <w:rsid w:val="000C1737"/>
    <w:rsid w:val="000C1911"/>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C2E"/>
    <w:rsid w:val="000C5D2D"/>
    <w:rsid w:val="000C625B"/>
    <w:rsid w:val="000C6683"/>
    <w:rsid w:val="000C682A"/>
    <w:rsid w:val="000C6A24"/>
    <w:rsid w:val="000C6E7C"/>
    <w:rsid w:val="000C7A05"/>
    <w:rsid w:val="000C7A40"/>
    <w:rsid w:val="000C7D15"/>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5F9B"/>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6C5"/>
    <w:rsid w:val="000E6EA7"/>
    <w:rsid w:val="000E712E"/>
    <w:rsid w:val="000E727C"/>
    <w:rsid w:val="000E778C"/>
    <w:rsid w:val="000E7C59"/>
    <w:rsid w:val="000E7CE0"/>
    <w:rsid w:val="000E7D7E"/>
    <w:rsid w:val="000E7E57"/>
    <w:rsid w:val="000F03D3"/>
    <w:rsid w:val="000F04B1"/>
    <w:rsid w:val="000F0828"/>
    <w:rsid w:val="000F0EA9"/>
    <w:rsid w:val="000F1473"/>
    <w:rsid w:val="000F1D34"/>
    <w:rsid w:val="000F2234"/>
    <w:rsid w:val="000F224C"/>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4EE6"/>
    <w:rsid w:val="000F4F49"/>
    <w:rsid w:val="000F5700"/>
    <w:rsid w:val="000F583A"/>
    <w:rsid w:val="000F589B"/>
    <w:rsid w:val="000F59DF"/>
    <w:rsid w:val="000F5C63"/>
    <w:rsid w:val="000F5DC4"/>
    <w:rsid w:val="000F62E6"/>
    <w:rsid w:val="000F6303"/>
    <w:rsid w:val="000F68DD"/>
    <w:rsid w:val="000F6CB6"/>
    <w:rsid w:val="000F700D"/>
    <w:rsid w:val="000F71C1"/>
    <w:rsid w:val="000F737B"/>
    <w:rsid w:val="000F7453"/>
    <w:rsid w:val="000F7982"/>
    <w:rsid w:val="000F7F11"/>
    <w:rsid w:val="00100061"/>
    <w:rsid w:val="001003CD"/>
    <w:rsid w:val="0010083D"/>
    <w:rsid w:val="001014E0"/>
    <w:rsid w:val="001014E4"/>
    <w:rsid w:val="0010161E"/>
    <w:rsid w:val="0010165C"/>
    <w:rsid w:val="001016A9"/>
    <w:rsid w:val="00101B49"/>
    <w:rsid w:val="00101C0E"/>
    <w:rsid w:val="00101C70"/>
    <w:rsid w:val="001021B0"/>
    <w:rsid w:val="001027C6"/>
    <w:rsid w:val="0010283B"/>
    <w:rsid w:val="00102A80"/>
    <w:rsid w:val="00102FDE"/>
    <w:rsid w:val="00103483"/>
    <w:rsid w:val="001036A0"/>
    <w:rsid w:val="001038D8"/>
    <w:rsid w:val="001041B8"/>
    <w:rsid w:val="001048A7"/>
    <w:rsid w:val="00104AF4"/>
    <w:rsid w:val="00104E02"/>
    <w:rsid w:val="001051CC"/>
    <w:rsid w:val="00105787"/>
    <w:rsid w:val="001058D2"/>
    <w:rsid w:val="00105FC1"/>
    <w:rsid w:val="001060B8"/>
    <w:rsid w:val="00106350"/>
    <w:rsid w:val="001068EB"/>
    <w:rsid w:val="001069BB"/>
    <w:rsid w:val="00106D3D"/>
    <w:rsid w:val="00107090"/>
    <w:rsid w:val="001071B6"/>
    <w:rsid w:val="001074F1"/>
    <w:rsid w:val="0010766E"/>
    <w:rsid w:val="00107B07"/>
    <w:rsid w:val="00110419"/>
    <w:rsid w:val="00110824"/>
    <w:rsid w:val="00110CA3"/>
    <w:rsid w:val="00110F82"/>
    <w:rsid w:val="001110CD"/>
    <w:rsid w:val="00111B28"/>
    <w:rsid w:val="00111CD2"/>
    <w:rsid w:val="00112478"/>
    <w:rsid w:val="001126A9"/>
    <w:rsid w:val="001127AE"/>
    <w:rsid w:val="00112864"/>
    <w:rsid w:val="001128D2"/>
    <w:rsid w:val="00112A1B"/>
    <w:rsid w:val="00112A86"/>
    <w:rsid w:val="00112BA4"/>
    <w:rsid w:val="00112D9F"/>
    <w:rsid w:val="00112E0B"/>
    <w:rsid w:val="00113012"/>
    <w:rsid w:val="0011333B"/>
    <w:rsid w:val="00113507"/>
    <w:rsid w:val="0011388A"/>
    <w:rsid w:val="00114091"/>
    <w:rsid w:val="001141C8"/>
    <w:rsid w:val="00114657"/>
    <w:rsid w:val="00114731"/>
    <w:rsid w:val="00114978"/>
    <w:rsid w:val="00114E2E"/>
    <w:rsid w:val="001152CC"/>
    <w:rsid w:val="00115666"/>
    <w:rsid w:val="001156F9"/>
    <w:rsid w:val="00115741"/>
    <w:rsid w:val="00115BDD"/>
    <w:rsid w:val="00115EBC"/>
    <w:rsid w:val="001166FF"/>
    <w:rsid w:val="00117000"/>
    <w:rsid w:val="0011735C"/>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4344"/>
    <w:rsid w:val="001243A5"/>
    <w:rsid w:val="001245E9"/>
    <w:rsid w:val="00124738"/>
    <w:rsid w:val="00124A02"/>
    <w:rsid w:val="00124BFC"/>
    <w:rsid w:val="00124E33"/>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271E"/>
    <w:rsid w:val="0013318C"/>
    <w:rsid w:val="001331E0"/>
    <w:rsid w:val="00133292"/>
    <w:rsid w:val="0013386A"/>
    <w:rsid w:val="00133DB6"/>
    <w:rsid w:val="001340D9"/>
    <w:rsid w:val="00134A8A"/>
    <w:rsid w:val="00134C14"/>
    <w:rsid w:val="00134F9C"/>
    <w:rsid w:val="001358A8"/>
    <w:rsid w:val="001359E2"/>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3D1"/>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3E"/>
    <w:rsid w:val="001473DC"/>
    <w:rsid w:val="00147453"/>
    <w:rsid w:val="001478B4"/>
    <w:rsid w:val="00147C16"/>
    <w:rsid w:val="0015026C"/>
    <w:rsid w:val="00150295"/>
    <w:rsid w:val="001503CE"/>
    <w:rsid w:val="0015052E"/>
    <w:rsid w:val="001507B0"/>
    <w:rsid w:val="00150901"/>
    <w:rsid w:val="001510F0"/>
    <w:rsid w:val="001513D6"/>
    <w:rsid w:val="00151A97"/>
    <w:rsid w:val="00152023"/>
    <w:rsid w:val="001525AD"/>
    <w:rsid w:val="001525BF"/>
    <w:rsid w:val="00152F3F"/>
    <w:rsid w:val="001534FB"/>
    <w:rsid w:val="0015382C"/>
    <w:rsid w:val="0015383A"/>
    <w:rsid w:val="001539A6"/>
    <w:rsid w:val="00153FE3"/>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41"/>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DE"/>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CB9"/>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3E0"/>
    <w:rsid w:val="001755AE"/>
    <w:rsid w:val="00175974"/>
    <w:rsid w:val="00175CA0"/>
    <w:rsid w:val="0017612D"/>
    <w:rsid w:val="001763FC"/>
    <w:rsid w:val="00176441"/>
    <w:rsid w:val="00176A05"/>
    <w:rsid w:val="00176DC8"/>
    <w:rsid w:val="00177019"/>
    <w:rsid w:val="00177157"/>
    <w:rsid w:val="0017745E"/>
    <w:rsid w:val="001802D4"/>
    <w:rsid w:val="001805E3"/>
    <w:rsid w:val="00180DF2"/>
    <w:rsid w:val="001810EF"/>
    <w:rsid w:val="0018121D"/>
    <w:rsid w:val="0018172E"/>
    <w:rsid w:val="001818FA"/>
    <w:rsid w:val="00181CE0"/>
    <w:rsid w:val="00181E4C"/>
    <w:rsid w:val="00181E87"/>
    <w:rsid w:val="00182088"/>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485"/>
    <w:rsid w:val="00185661"/>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54E"/>
    <w:rsid w:val="001926CD"/>
    <w:rsid w:val="001927A6"/>
    <w:rsid w:val="001927B6"/>
    <w:rsid w:val="00192E9D"/>
    <w:rsid w:val="00192F05"/>
    <w:rsid w:val="00193082"/>
    <w:rsid w:val="00193269"/>
    <w:rsid w:val="00193540"/>
    <w:rsid w:val="00193AE6"/>
    <w:rsid w:val="001941E6"/>
    <w:rsid w:val="001942D0"/>
    <w:rsid w:val="00194714"/>
    <w:rsid w:val="00194C57"/>
    <w:rsid w:val="00194DB8"/>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4C"/>
    <w:rsid w:val="001A1CD6"/>
    <w:rsid w:val="001A1CE6"/>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177"/>
    <w:rsid w:val="001A589C"/>
    <w:rsid w:val="001A5EB9"/>
    <w:rsid w:val="001A60C4"/>
    <w:rsid w:val="001A612B"/>
    <w:rsid w:val="001A696F"/>
    <w:rsid w:val="001A6E3E"/>
    <w:rsid w:val="001A7731"/>
    <w:rsid w:val="001A7C55"/>
    <w:rsid w:val="001A7F05"/>
    <w:rsid w:val="001B000E"/>
    <w:rsid w:val="001B02B9"/>
    <w:rsid w:val="001B0A81"/>
    <w:rsid w:val="001B0C11"/>
    <w:rsid w:val="001B169E"/>
    <w:rsid w:val="001B3233"/>
    <w:rsid w:val="001B377A"/>
    <w:rsid w:val="001B409E"/>
    <w:rsid w:val="001B41CB"/>
    <w:rsid w:val="001B4B7C"/>
    <w:rsid w:val="001B4C20"/>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0B"/>
    <w:rsid w:val="001C0721"/>
    <w:rsid w:val="001C0A6B"/>
    <w:rsid w:val="001C0AD3"/>
    <w:rsid w:val="001C0F40"/>
    <w:rsid w:val="001C1503"/>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ABF"/>
    <w:rsid w:val="001C7F2A"/>
    <w:rsid w:val="001D007E"/>
    <w:rsid w:val="001D06DF"/>
    <w:rsid w:val="001D07F0"/>
    <w:rsid w:val="001D0D76"/>
    <w:rsid w:val="001D0F15"/>
    <w:rsid w:val="001D0F7B"/>
    <w:rsid w:val="001D1389"/>
    <w:rsid w:val="001D1448"/>
    <w:rsid w:val="001D1A3C"/>
    <w:rsid w:val="001D27DD"/>
    <w:rsid w:val="001D2985"/>
    <w:rsid w:val="001D299B"/>
    <w:rsid w:val="001D2AD9"/>
    <w:rsid w:val="001D2C22"/>
    <w:rsid w:val="001D2C6A"/>
    <w:rsid w:val="001D2D3D"/>
    <w:rsid w:val="001D2ECA"/>
    <w:rsid w:val="001D32ED"/>
    <w:rsid w:val="001D3503"/>
    <w:rsid w:val="001D3604"/>
    <w:rsid w:val="001D3901"/>
    <w:rsid w:val="001D393B"/>
    <w:rsid w:val="001D3F46"/>
    <w:rsid w:val="001D477F"/>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B74"/>
    <w:rsid w:val="001E2F41"/>
    <w:rsid w:val="001E3E74"/>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963"/>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7B5"/>
    <w:rsid w:val="001F4B13"/>
    <w:rsid w:val="001F4C4A"/>
    <w:rsid w:val="001F4C5C"/>
    <w:rsid w:val="001F4E06"/>
    <w:rsid w:val="001F4EFF"/>
    <w:rsid w:val="001F5374"/>
    <w:rsid w:val="001F5E20"/>
    <w:rsid w:val="001F62F7"/>
    <w:rsid w:val="001F69CB"/>
    <w:rsid w:val="001F74FB"/>
    <w:rsid w:val="001F7657"/>
    <w:rsid w:val="0020007A"/>
    <w:rsid w:val="00200735"/>
    <w:rsid w:val="0020106B"/>
    <w:rsid w:val="0020115B"/>
    <w:rsid w:val="002017CE"/>
    <w:rsid w:val="00201BE0"/>
    <w:rsid w:val="002026E3"/>
    <w:rsid w:val="00202DC9"/>
    <w:rsid w:val="00202E5B"/>
    <w:rsid w:val="0020307D"/>
    <w:rsid w:val="00203669"/>
    <w:rsid w:val="0020384B"/>
    <w:rsid w:val="00203BE1"/>
    <w:rsid w:val="00203E23"/>
    <w:rsid w:val="00203E47"/>
    <w:rsid w:val="00204315"/>
    <w:rsid w:val="002049C3"/>
    <w:rsid w:val="00204B1C"/>
    <w:rsid w:val="00204B88"/>
    <w:rsid w:val="00204DB4"/>
    <w:rsid w:val="00204FBF"/>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18A"/>
    <w:rsid w:val="0020729A"/>
    <w:rsid w:val="00207B19"/>
    <w:rsid w:val="002100B1"/>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16"/>
    <w:rsid w:val="00220926"/>
    <w:rsid w:val="00220B81"/>
    <w:rsid w:val="00220D63"/>
    <w:rsid w:val="0022121B"/>
    <w:rsid w:val="0022149C"/>
    <w:rsid w:val="002214EB"/>
    <w:rsid w:val="00221678"/>
    <w:rsid w:val="00221924"/>
    <w:rsid w:val="00221A02"/>
    <w:rsid w:val="0022225D"/>
    <w:rsid w:val="002227B7"/>
    <w:rsid w:val="0022295E"/>
    <w:rsid w:val="00222A35"/>
    <w:rsid w:val="00223152"/>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9C9"/>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5B2C"/>
    <w:rsid w:val="002364FD"/>
    <w:rsid w:val="00236B24"/>
    <w:rsid w:val="002371EA"/>
    <w:rsid w:val="00237680"/>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4CF3"/>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314"/>
    <w:rsid w:val="002625B4"/>
    <w:rsid w:val="0026311D"/>
    <w:rsid w:val="002633FE"/>
    <w:rsid w:val="002636F5"/>
    <w:rsid w:val="00263C7C"/>
    <w:rsid w:val="00263CCE"/>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3681"/>
    <w:rsid w:val="00274098"/>
    <w:rsid w:val="002740AE"/>
    <w:rsid w:val="00274269"/>
    <w:rsid w:val="0027431A"/>
    <w:rsid w:val="00274536"/>
    <w:rsid w:val="00274642"/>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EE7"/>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3D5"/>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8B3"/>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179"/>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31"/>
    <w:rsid w:val="002B0452"/>
    <w:rsid w:val="002B07AE"/>
    <w:rsid w:val="002B0886"/>
    <w:rsid w:val="002B0FF4"/>
    <w:rsid w:val="002B1073"/>
    <w:rsid w:val="002B131A"/>
    <w:rsid w:val="002B1401"/>
    <w:rsid w:val="002B14FA"/>
    <w:rsid w:val="002B1780"/>
    <w:rsid w:val="002B18D2"/>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772"/>
    <w:rsid w:val="002C39AC"/>
    <w:rsid w:val="002C3AB8"/>
    <w:rsid w:val="002C4639"/>
    <w:rsid w:val="002C4890"/>
    <w:rsid w:val="002C4C0B"/>
    <w:rsid w:val="002C508C"/>
    <w:rsid w:val="002C5490"/>
    <w:rsid w:val="002C56C2"/>
    <w:rsid w:val="002C5958"/>
    <w:rsid w:val="002C5B10"/>
    <w:rsid w:val="002C5B6C"/>
    <w:rsid w:val="002C6272"/>
    <w:rsid w:val="002C691A"/>
    <w:rsid w:val="002C740F"/>
    <w:rsid w:val="002C75BF"/>
    <w:rsid w:val="002D00C0"/>
    <w:rsid w:val="002D01AB"/>
    <w:rsid w:val="002D0297"/>
    <w:rsid w:val="002D0789"/>
    <w:rsid w:val="002D0A0C"/>
    <w:rsid w:val="002D0B17"/>
    <w:rsid w:val="002D0F1C"/>
    <w:rsid w:val="002D1130"/>
    <w:rsid w:val="002D148E"/>
    <w:rsid w:val="002D16FA"/>
    <w:rsid w:val="002D19C2"/>
    <w:rsid w:val="002D1B92"/>
    <w:rsid w:val="002D1D15"/>
    <w:rsid w:val="002D1D36"/>
    <w:rsid w:val="002D2126"/>
    <w:rsid w:val="002D2171"/>
    <w:rsid w:val="002D27C4"/>
    <w:rsid w:val="002D290F"/>
    <w:rsid w:val="002D2BB6"/>
    <w:rsid w:val="002D3033"/>
    <w:rsid w:val="002D3149"/>
    <w:rsid w:val="002D346C"/>
    <w:rsid w:val="002D36FB"/>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E7C"/>
    <w:rsid w:val="002E1E8B"/>
    <w:rsid w:val="002E23A5"/>
    <w:rsid w:val="002E26DA"/>
    <w:rsid w:val="002E2D88"/>
    <w:rsid w:val="002E2FE2"/>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8DC"/>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DE6"/>
    <w:rsid w:val="002F22E3"/>
    <w:rsid w:val="002F2595"/>
    <w:rsid w:val="002F2644"/>
    <w:rsid w:val="002F2870"/>
    <w:rsid w:val="002F343B"/>
    <w:rsid w:val="002F3794"/>
    <w:rsid w:val="002F39F9"/>
    <w:rsid w:val="002F3A1F"/>
    <w:rsid w:val="002F3B98"/>
    <w:rsid w:val="002F3C9B"/>
    <w:rsid w:val="002F3EA5"/>
    <w:rsid w:val="002F41C3"/>
    <w:rsid w:val="002F4582"/>
    <w:rsid w:val="002F462E"/>
    <w:rsid w:val="002F4B85"/>
    <w:rsid w:val="002F4D8A"/>
    <w:rsid w:val="002F5419"/>
    <w:rsid w:val="002F5868"/>
    <w:rsid w:val="002F5AD7"/>
    <w:rsid w:val="002F5AE9"/>
    <w:rsid w:val="002F5B4D"/>
    <w:rsid w:val="002F5B52"/>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1EFF"/>
    <w:rsid w:val="00302338"/>
    <w:rsid w:val="00302674"/>
    <w:rsid w:val="00302940"/>
    <w:rsid w:val="00302945"/>
    <w:rsid w:val="003029AA"/>
    <w:rsid w:val="00302DFB"/>
    <w:rsid w:val="003030D9"/>
    <w:rsid w:val="003034A6"/>
    <w:rsid w:val="0030377D"/>
    <w:rsid w:val="00303823"/>
    <w:rsid w:val="003039AF"/>
    <w:rsid w:val="00303A6D"/>
    <w:rsid w:val="00303F59"/>
    <w:rsid w:val="003048CC"/>
    <w:rsid w:val="003050DE"/>
    <w:rsid w:val="003054E4"/>
    <w:rsid w:val="003058D1"/>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A57"/>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00D"/>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2DDC"/>
    <w:rsid w:val="00353057"/>
    <w:rsid w:val="0035326C"/>
    <w:rsid w:val="00353303"/>
    <w:rsid w:val="00353962"/>
    <w:rsid w:val="00353B00"/>
    <w:rsid w:val="00353CDF"/>
    <w:rsid w:val="00353FD5"/>
    <w:rsid w:val="0035428C"/>
    <w:rsid w:val="003542BD"/>
    <w:rsid w:val="0035465A"/>
    <w:rsid w:val="003547D2"/>
    <w:rsid w:val="00354C83"/>
    <w:rsid w:val="00354F2D"/>
    <w:rsid w:val="00354F8F"/>
    <w:rsid w:val="00355AD1"/>
    <w:rsid w:val="00356104"/>
    <w:rsid w:val="003562C2"/>
    <w:rsid w:val="003564AF"/>
    <w:rsid w:val="00356841"/>
    <w:rsid w:val="00356C25"/>
    <w:rsid w:val="00356D53"/>
    <w:rsid w:val="003570E4"/>
    <w:rsid w:val="003575AE"/>
    <w:rsid w:val="00357902"/>
    <w:rsid w:val="00357F18"/>
    <w:rsid w:val="00357FAE"/>
    <w:rsid w:val="003602CD"/>
    <w:rsid w:val="00360400"/>
    <w:rsid w:val="003609D9"/>
    <w:rsid w:val="00360D50"/>
    <w:rsid w:val="00361533"/>
    <w:rsid w:val="00361A39"/>
    <w:rsid w:val="00361A54"/>
    <w:rsid w:val="00361B3D"/>
    <w:rsid w:val="00361C85"/>
    <w:rsid w:val="00362093"/>
    <w:rsid w:val="003623B5"/>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5E04"/>
    <w:rsid w:val="003662DF"/>
    <w:rsid w:val="00366CCE"/>
    <w:rsid w:val="0036715B"/>
    <w:rsid w:val="00367290"/>
    <w:rsid w:val="00367413"/>
    <w:rsid w:val="00367A84"/>
    <w:rsid w:val="00367B3A"/>
    <w:rsid w:val="00367F97"/>
    <w:rsid w:val="00370226"/>
    <w:rsid w:val="00370403"/>
    <w:rsid w:val="0037079F"/>
    <w:rsid w:val="00370937"/>
    <w:rsid w:val="00370DC6"/>
    <w:rsid w:val="00370E5E"/>
    <w:rsid w:val="00371127"/>
    <w:rsid w:val="003711B5"/>
    <w:rsid w:val="003711B6"/>
    <w:rsid w:val="0037182E"/>
    <w:rsid w:val="003718DE"/>
    <w:rsid w:val="003718F4"/>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725"/>
    <w:rsid w:val="003759B4"/>
    <w:rsid w:val="00375B43"/>
    <w:rsid w:val="00376A04"/>
    <w:rsid w:val="00376B47"/>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2ED0"/>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BE4"/>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49EC"/>
    <w:rsid w:val="00395143"/>
    <w:rsid w:val="003951F4"/>
    <w:rsid w:val="00395350"/>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1AF"/>
    <w:rsid w:val="003A6270"/>
    <w:rsid w:val="003A636E"/>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8D4"/>
    <w:rsid w:val="003B0CDC"/>
    <w:rsid w:val="003B17B4"/>
    <w:rsid w:val="003B18C2"/>
    <w:rsid w:val="003B1A82"/>
    <w:rsid w:val="003B2547"/>
    <w:rsid w:val="003B25AC"/>
    <w:rsid w:val="003B2A41"/>
    <w:rsid w:val="003B2D97"/>
    <w:rsid w:val="003B2E6E"/>
    <w:rsid w:val="003B3279"/>
    <w:rsid w:val="003B3565"/>
    <w:rsid w:val="003B35B7"/>
    <w:rsid w:val="003B3865"/>
    <w:rsid w:val="003B3AE9"/>
    <w:rsid w:val="003B3D84"/>
    <w:rsid w:val="003B3F2A"/>
    <w:rsid w:val="003B402B"/>
    <w:rsid w:val="003B42B9"/>
    <w:rsid w:val="003B42F5"/>
    <w:rsid w:val="003B44BD"/>
    <w:rsid w:val="003B51EC"/>
    <w:rsid w:val="003B57F0"/>
    <w:rsid w:val="003B57FF"/>
    <w:rsid w:val="003B5922"/>
    <w:rsid w:val="003B5CC3"/>
    <w:rsid w:val="003B5CD6"/>
    <w:rsid w:val="003B62D4"/>
    <w:rsid w:val="003B6C89"/>
    <w:rsid w:val="003B6DDB"/>
    <w:rsid w:val="003B735D"/>
    <w:rsid w:val="003B74BD"/>
    <w:rsid w:val="003B755C"/>
    <w:rsid w:val="003B7A85"/>
    <w:rsid w:val="003B7ABF"/>
    <w:rsid w:val="003B7E6D"/>
    <w:rsid w:val="003B7E8B"/>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C57"/>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293"/>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029"/>
    <w:rsid w:val="003E49AF"/>
    <w:rsid w:val="003E4A33"/>
    <w:rsid w:val="003E5178"/>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3F7697"/>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82D"/>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856"/>
    <w:rsid w:val="00421E3F"/>
    <w:rsid w:val="00421EA4"/>
    <w:rsid w:val="00422199"/>
    <w:rsid w:val="00422844"/>
    <w:rsid w:val="00422E5C"/>
    <w:rsid w:val="00422EE5"/>
    <w:rsid w:val="004231C5"/>
    <w:rsid w:val="004233D3"/>
    <w:rsid w:val="0042357C"/>
    <w:rsid w:val="00423860"/>
    <w:rsid w:val="00423D7C"/>
    <w:rsid w:val="004246BC"/>
    <w:rsid w:val="0042490D"/>
    <w:rsid w:val="004250F7"/>
    <w:rsid w:val="00425115"/>
    <w:rsid w:val="00425166"/>
    <w:rsid w:val="00425196"/>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5FC8"/>
    <w:rsid w:val="00436925"/>
    <w:rsid w:val="00436E5C"/>
    <w:rsid w:val="00436F4B"/>
    <w:rsid w:val="00437617"/>
    <w:rsid w:val="00437664"/>
    <w:rsid w:val="004378FF"/>
    <w:rsid w:val="00437C4B"/>
    <w:rsid w:val="00437E19"/>
    <w:rsid w:val="004403DB"/>
    <w:rsid w:val="00440AB4"/>
    <w:rsid w:val="00440C51"/>
    <w:rsid w:val="00440EBD"/>
    <w:rsid w:val="0044120A"/>
    <w:rsid w:val="00441288"/>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0DC"/>
    <w:rsid w:val="0044438E"/>
    <w:rsid w:val="004445B8"/>
    <w:rsid w:val="004446F2"/>
    <w:rsid w:val="00444C0A"/>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2E2"/>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6A84"/>
    <w:rsid w:val="00456AC4"/>
    <w:rsid w:val="00457388"/>
    <w:rsid w:val="0045754D"/>
    <w:rsid w:val="00457774"/>
    <w:rsid w:val="00457F24"/>
    <w:rsid w:val="004602E9"/>
    <w:rsid w:val="0046056B"/>
    <w:rsid w:val="00460E80"/>
    <w:rsid w:val="00460F36"/>
    <w:rsid w:val="00461B08"/>
    <w:rsid w:val="00461C29"/>
    <w:rsid w:val="00461DC9"/>
    <w:rsid w:val="0046227B"/>
    <w:rsid w:val="0046276D"/>
    <w:rsid w:val="00462775"/>
    <w:rsid w:val="00462B1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0C2C"/>
    <w:rsid w:val="0047184C"/>
    <w:rsid w:val="004718F4"/>
    <w:rsid w:val="00471B74"/>
    <w:rsid w:val="00471F0B"/>
    <w:rsid w:val="00471F39"/>
    <w:rsid w:val="0047205F"/>
    <w:rsid w:val="00472275"/>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58"/>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D09"/>
    <w:rsid w:val="00482F5C"/>
    <w:rsid w:val="00483492"/>
    <w:rsid w:val="004839F3"/>
    <w:rsid w:val="00483CA3"/>
    <w:rsid w:val="00483FCE"/>
    <w:rsid w:val="00483FE1"/>
    <w:rsid w:val="004843DA"/>
    <w:rsid w:val="00484416"/>
    <w:rsid w:val="00484438"/>
    <w:rsid w:val="00484441"/>
    <w:rsid w:val="004844B2"/>
    <w:rsid w:val="0048483E"/>
    <w:rsid w:val="00484AC4"/>
    <w:rsid w:val="00484BCF"/>
    <w:rsid w:val="00485031"/>
    <w:rsid w:val="00485575"/>
    <w:rsid w:val="0048597C"/>
    <w:rsid w:val="00485C84"/>
    <w:rsid w:val="00485FBD"/>
    <w:rsid w:val="004861AF"/>
    <w:rsid w:val="004863B6"/>
    <w:rsid w:val="004864E9"/>
    <w:rsid w:val="004866B2"/>
    <w:rsid w:val="00486BE5"/>
    <w:rsid w:val="00486D04"/>
    <w:rsid w:val="004870E8"/>
    <w:rsid w:val="0048758A"/>
    <w:rsid w:val="00487608"/>
    <w:rsid w:val="00487C88"/>
    <w:rsid w:val="00487E1C"/>
    <w:rsid w:val="00487E43"/>
    <w:rsid w:val="004901C8"/>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2A6"/>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8BF"/>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1"/>
    <w:rsid w:val="004B79A9"/>
    <w:rsid w:val="004B7DE1"/>
    <w:rsid w:val="004B7E9F"/>
    <w:rsid w:val="004C005E"/>
    <w:rsid w:val="004C05D5"/>
    <w:rsid w:val="004C07CE"/>
    <w:rsid w:val="004C0BF4"/>
    <w:rsid w:val="004C0EA7"/>
    <w:rsid w:val="004C1433"/>
    <w:rsid w:val="004C15F8"/>
    <w:rsid w:val="004C1678"/>
    <w:rsid w:val="004C16DE"/>
    <w:rsid w:val="004C23BC"/>
    <w:rsid w:val="004C23F4"/>
    <w:rsid w:val="004C2915"/>
    <w:rsid w:val="004C2D79"/>
    <w:rsid w:val="004C2E65"/>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239"/>
    <w:rsid w:val="004D168F"/>
    <w:rsid w:val="004D16B2"/>
    <w:rsid w:val="004D1B12"/>
    <w:rsid w:val="004D1FD7"/>
    <w:rsid w:val="004D2224"/>
    <w:rsid w:val="004D265A"/>
    <w:rsid w:val="004D2721"/>
    <w:rsid w:val="004D29E5"/>
    <w:rsid w:val="004D2CF0"/>
    <w:rsid w:val="004D3045"/>
    <w:rsid w:val="004D3137"/>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A49"/>
    <w:rsid w:val="004D7BAF"/>
    <w:rsid w:val="004E0148"/>
    <w:rsid w:val="004E0BD8"/>
    <w:rsid w:val="004E0C72"/>
    <w:rsid w:val="004E0CDF"/>
    <w:rsid w:val="004E0DCC"/>
    <w:rsid w:val="004E0EF9"/>
    <w:rsid w:val="004E128A"/>
    <w:rsid w:val="004E1485"/>
    <w:rsid w:val="004E14FD"/>
    <w:rsid w:val="004E1AB5"/>
    <w:rsid w:val="004E1BAE"/>
    <w:rsid w:val="004E2221"/>
    <w:rsid w:val="004E2C77"/>
    <w:rsid w:val="004E30D9"/>
    <w:rsid w:val="004E348B"/>
    <w:rsid w:val="004E38C2"/>
    <w:rsid w:val="004E4182"/>
    <w:rsid w:val="004E4647"/>
    <w:rsid w:val="004E473D"/>
    <w:rsid w:val="004E4B26"/>
    <w:rsid w:val="004E4D3A"/>
    <w:rsid w:val="004E4D62"/>
    <w:rsid w:val="004E4E29"/>
    <w:rsid w:val="004E5111"/>
    <w:rsid w:val="004E5281"/>
    <w:rsid w:val="004E5407"/>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736"/>
    <w:rsid w:val="004E7846"/>
    <w:rsid w:val="004E7884"/>
    <w:rsid w:val="004E7932"/>
    <w:rsid w:val="004E7C38"/>
    <w:rsid w:val="004F00E1"/>
    <w:rsid w:val="004F033F"/>
    <w:rsid w:val="004F090B"/>
    <w:rsid w:val="004F0B99"/>
    <w:rsid w:val="004F0EEB"/>
    <w:rsid w:val="004F11A6"/>
    <w:rsid w:val="004F1388"/>
    <w:rsid w:val="004F1534"/>
    <w:rsid w:val="004F1713"/>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326"/>
    <w:rsid w:val="0050353F"/>
    <w:rsid w:val="00503562"/>
    <w:rsid w:val="0050358F"/>
    <w:rsid w:val="005036C6"/>
    <w:rsid w:val="005037C5"/>
    <w:rsid w:val="00503DCA"/>
    <w:rsid w:val="005044BF"/>
    <w:rsid w:val="00504AEC"/>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1BF"/>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DC"/>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8FB"/>
    <w:rsid w:val="005179C1"/>
    <w:rsid w:val="00517A63"/>
    <w:rsid w:val="00517BD9"/>
    <w:rsid w:val="00517D5C"/>
    <w:rsid w:val="0052001B"/>
    <w:rsid w:val="0052007D"/>
    <w:rsid w:val="00520128"/>
    <w:rsid w:val="005202BA"/>
    <w:rsid w:val="0052069F"/>
    <w:rsid w:val="005206A6"/>
    <w:rsid w:val="00520895"/>
    <w:rsid w:val="00520C10"/>
    <w:rsid w:val="005210D7"/>
    <w:rsid w:val="00521698"/>
    <w:rsid w:val="00521A14"/>
    <w:rsid w:val="00521AF0"/>
    <w:rsid w:val="00521C1F"/>
    <w:rsid w:val="00522A4C"/>
    <w:rsid w:val="00522C08"/>
    <w:rsid w:val="00523073"/>
    <w:rsid w:val="00523097"/>
    <w:rsid w:val="005230A0"/>
    <w:rsid w:val="0052311D"/>
    <w:rsid w:val="00523C42"/>
    <w:rsid w:val="00523E10"/>
    <w:rsid w:val="0052450D"/>
    <w:rsid w:val="00524518"/>
    <w:rsid w:val="00524698"/>
    <w:rsid w:val="005250C0"/>
    <w:rsid w:val="005251B3"/>
    <w:rsid w:val="005259D0"/>
    <w:rsid w:val="00525B0C"/>
    <w:rsid w:val="00525BA4"/>
    <w:rsid w:val="00525C15"/>
    <w:rsid w:val="00525D2C"/>
    <w:rsid w:val="0052601F"/>
    <w:rsid w:val="00526436"/>
    <w:rsid w:val="00526584"/>
    <w:rsid w:val="00526783"/>
    <w:rsid w:val="0052682E"/>
    <w:rsid w:val="00526A13"/>
    <w:rsid w:val="00526A33"/>
    <w:rsid w:val="00527377"/>
    <w:rsid w:val="0052784E"/>
    <w:rsid w:val="005278F7"/>
    <w:rsid w:val="00527ACE"/>
    <w:rsid w:val="00527B02"/>
    <w:rsid w:val="00527C44"/>
    <w:rsid w:val="00527E9A"/>
    <w:rsid w:val="00527F9F"/>
    <w:rsid w:val="005304DB"/>
    <w:rsid w:val="0053098F"/>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99"/>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78A"/>
    <w:rsid w:val="00543C57"/>
    <w:rsid w:val="00543CBE"/>
    <w:rsid w:val="00543E8F"/>
    <w:rsid w:val="005444CB"/>
    <w:rsid w:val="005445D3"/>
    <w:rsid w:val="00544BF2"/>
    <w:rsid w:val="00545A1C"/>
    <w:rsid w:val="00545BA6"/>
    <w:rsid w:val="005461CD"/>
    <w:rsid w:val="005463E4"/>
    <w:rsid w:val="005469BF"/>
    <w:rsid w:val="00546B4D"/>
    <w:rsid w:val="00546FD8"/>
    <w:rsid w:val="00547123"/>
    <w:rsid w:val="005475A4"/>
    <w:rsid w:val="00547BAB"/>
    <w:rsid w:val="00547C29"/>
    <w:rsid w:val="00547CAD"/>
    <w:rsid w:val="00547EFE"/>
    <w:rsid w:val="00550240"/>
    <w:rsid w:val="00550637"/>
    <w:rsid w:val="005510AA"/>
    <w:rsid w:val="00551150"/>
    <w:rsid w:val="005514AB"/>
    <w:rsid w:val="00551BB1"/>
    <w:rsid w:val="005520CF"/>
    <w:rsid w:val="00552396"/>
    <w:rsid w:val="005523E4"/>
    <w:rsid w:val="0055249D"/>
    <w:rsid w:val="005526FF"/>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D44"/>
    <w:rsid w:val="00557EFA"/>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74"/>
    <w:rsid w:val="00563FF1"/>
    <w:rsid w:val="00564147"/>
    <w:rsid w:val="00564189"/>
    <w:rsid w:val="005641F3"/>
    <w:rsid w:val="005643DB"/>
    <w:rsid w:val="00564809"/>
    <w:rsid w:val="00564F06"/>
    <w:rsid w:val="005653FB"/>
    <w:rsid w:val="0056552B"/>
    <w:rsid w:val="005655A2"/>
    <w:rsid w:val="0056584F"/>
    <w:rsid w:val="005659C4"/>
    <w:rsid w:val="005659EB"/>
    <w:rsid w:val="00565E42"/>
    <w:rsid w:val="005664F9"/>
    <w:rsid w:val="005666E7"/>
    <w:rsid w:val="0056674B"/>
    <w:rsid w:val="005669CE"/>
    <w:rsid w:val="00566DF9"/>
    <w:rsid w:val="00566E00"/>
    <w:rsid w:val="00566E46"/>
    <w:rsid w:val="00566EE0"/>
    <w:rsid w:val="00566F5A"/>
    <w:rsid w:val="005672B1"/>
    <w:rsid w:val="00567320"/>
    <w:rsid w:val="005673C9"/>
    <w:rsid w:val="005679F5"/>
    <w:rsid w:val="00567CDB"/>
    <w:rsid w:val="00567FA5"/>
    <w:rsid w:val="00570594"/>
    <w:rsid w:val="005705E1"/>
    <w:rsid w:val="0057061E"/>
    <w:rsid w:val="005707D4"/>
    <w:rsid w:val="00570C04"/>
    <w:rsid w:val="00570F0E"/>
    <w:rsid w:val="00571638"/>
    <w:rsid w:val="005721A6"/>
    <w:rsid w:val="005723E6"/>
    <w:rsid w:val="005728E1"/>
    <w:rsid w:val="00573195"/>
    <w:rsid w:val="00573439"/>
    <w:rsid w:val="005737CD"/>
    <w:rsid w:val="00573971"/>
    <w:rsid w:val="00573C0E"/>
    <w:rsid w:val="00573D82"/>
    <w:rsid w:val="00573E9B"/>
    <w:rsid w:val="00574270"/>
    <w:rsid w:val="00574461"/>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B1F"/>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F19"/>
    <w:rsid w:val="00587F8E"/>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123"/>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2AEB"/>
    <w:rsid w:val="005A300F"/>
    <w:rsid w:val="005A3309"/>
    <w:rsid w:val="005A3C0E"/>
    <w:rsid w:val="005A3F14"/>
    <w:rsid w:val="005A403B"/>
    <w:rsid w:val="005A4398"/>
    <w:rsid w:val="005A4774"/>
    <w:rsid w:val="005A519E"/>
    <w:rsid w:val="005A5431"/>
    <w:rsid w:val="005A54E4"/>
    <w:rsid w:val="005A556B"/>
    <w:rsid w:val="005A5C54"/>
    <w:rsid w:val="005A5E9D"/>
    <w:rsid w:val="005A5FDF"/>
    <w:rsid w:val="005A61E5"/>
    <w:rsid w:val="005A65A7"/>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6D8"/>
    <w:rsid w:val="005B1798"/>
    <w:rsid w:val="005B19B2"/>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587D"/>
    <w:rsid w:val="005B5923"/>
    <w:rsid w:val="005B5A5F"/>
    <w:rsid w:val="005B5B93"/>
    <w:rsid w:val="005B6471"/>
    <w:rsid w:val="005B65A2"/>
    <w:rsid w:val="005B665B"/>
    <w:rsid w:val="005B6E64"/>
    <w:rsid w:val="005B71B1"/>
    <w:rsid w:val="005B7594"/>
    <w:rsid w:val="005B76CD"/>
    <w:rsid w:val="005B7750"/>
    <w:rsid w:val="005B7F2D"/>
    <w:rsid w:val="005C03DF"/>
    <w:rsid w:val="005C05F4"/>
    <w:rsid w:val="005C06E3"/>
    <w:rsid w:val="005C081E"/>
    <w:rsid w:val="005C0916"/>
    <w:rsid w:val="005C09A4"/>
    <w:rsid w:val="005C0DD3"/>
    <w:rsid w:val="005C1234"/>
    <w:rsid w:val="005C145B"/>
    <w:rsid w:val="005C163E"/>
    <w:rsid w:val="005C1915"/>
    <w:rsid w:val="005C1924"/>
    <w:rsid w:val="005C1B15"/>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495"/>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445"/>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7BF"/>
    <w:rsid w:val="005E198C"/>
    <w:rsid w:val="005E1A32"/>
    <w:rsid w:val="005E1E4A"/>
    <w:rsid w:val="005E20FF"/>
    <w:rsid w:val="005E25FA"/>
    <w:rsid w:val="005E2673"/>
    <w:rsid w:val="005E2ACB"/>
    <w:rsid w:val="005E2DC8"/>
    <w:rsid w:val="005E2DF2"/>
    <w:rsid w:val="005E2F61"/>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61C"/>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A56"/>
    <w:rsid w:val="005F5B65"/>
    <w:rsid w:val="005F6699"/>
    <w:rsid w:val="005F6811"/>
    <w:rsid w:val="005F6CAE"/>
    <w:rsid w:val="005F6F76"/>
    <w:rsid w:val="005F70B6"/>
    <w:rsid w:val="005F77C1"/>
    <w:rsid w:val="005F77C6"/>
    <w:rsid w:val="005F7EE3"/>
    <w:rsid w:val="005F7F53"/>
    <w:rsid w:val="00600282"/>
    <w:rsid w:val="006003E5"/>
    <w:rsid w:val="00600490"/>
    <w:rsid w:val="006008AE"/>
    <w:rsid w:val="00601874"/>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47E"/>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A0D"/>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2F43"/>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4D3"/>
    <w:rsid w:val="006365B0"/>
    <w:rsid w:val="00636608"/>
    <w:rsid w:val="0063674E"/>
    <w:rsid w:val="00636966"/>
    <w:rsid w:val="00636C30"/>
    <w:rsid w:val="006371BF"/>
    <w:rsid w:val="00637A4C"/>
    <w:rsid w:val="00637C07"/>
    <w:rsid w:val="00637F63"/>
    <w:rsid w:val="00637FBF"/>
    <w:rsid w:val="006400AC"/>
    <w:rsid w:val="006401B4"/>
    <w:rsid w:val="006401B7"/>
    <w:rsid w:val="00640727"/>
    <w:rsid w:val="00640783"/>
    <w:rsid w:val="006408A4"/>
    <w:rsid w:val="0064188D"/>
    <w:rsid w:val="0064242A"/>
    <w:rsid w:val="00642689"/>
    <w:rsid w:val="00642D47"/>
    <w:rsid w:val="00642D9C"/>
    <w:rsid w:val="00642FFB"/>
    <w:rsid w:val="00643010"/>
    <w:rsid w:val="006438C7"/>
    <w:rsid w:val="00643A61"/>
    <w:rsid w:val="00643B7F"/>
    <w:rsid w:val="00643BC5"/>
    <w:rsid w:val="00644030"/>
    <w:rsid w:val="00644042"/>
    <w:rsid w:val="006444F0"/>
    <w:rsid w:val="00644570"/>
    <w:rsid w:val="006447E0"/>
    <w:rsid w:val="00644978"/>
    <w:rsid w:val="00644981"/>
    <w:rsid w:val="00644B5E"/>
    <w:rsid w:val="00644EFD"/>
    <w:rsid w:val="00645090"/>
    <w:rsid w:val="0064540E"/>
    <w:rsid w:val="00645689"/>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27C6"/>
    <w:rsid w:val="00653321"/>
    <w:rsid w:val="006534AB"/>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CF9"/>
    <w:rsid w:val="00660D29"/>
    <w:rsid w:val="00660D5E"/>
    <w:rsid w:val="00660DCD"/>
    <w:rsid w:val="00660FBB"/>
    <w:rsid w:val="006613FE"/>
    <w:rsid w:val="00661646"/>
    <w:rsid w:val="00661A98"/>
    <w:rsid w:val="00661B0E"/>
    <w:rsid w:val="00661B43"/>
    <w:rsid w:val="00661B9E"/>
    <w:rsid w:val="00662154"/>
    <w:rsid w:val="006622AF"/>
    <w:rsid w:val="006622C7"/>
    <w:rsid w:val="00662431"/>
    <w:rsid w:val="006625C8"/>
    <w:rsid w:val="0066266E"/>
    <w:rsid w:val="00662676"/>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B2F"/>
    <w:rsid w:val="00670BB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99F"/>
    <w:rsid w:val="00675BF1"/>
    <w:rsid w:val="0067668D"/>
    <w:rsid w:val="006768EA"/>
    <w:rsid w:val="006769DA"/>
    <w:rsid w:val="00676E80"/>
    <w:rsid w:val="00677265"/>
    <w:rsid w:val="00677664"/>
    <w:rsid w:val="006777F7"/>
    <w:rsid w:val="0067797C"/>
    <w:rsid w:val="00677985"/>
    <w:rsid w:val="00677AD8"/>
    <w:rsid w:val="0068024F"/>
    <w:rsid w:val="006802D0"/>
    <w:rsid w:val="0068050F"/>
    <w:rsid w:val="00680800"/>
    <w:rsid w:val="00680872"/>
    <w:rsid w:val="006809C2"/>
    <w:rsid w:val="00680A92"/>
    <w:rsid w:val="00680ABD"/>
    <w:rsid w:val="00680C9A"/>
    <w:rsid w:val="00681323"/>
    <w:rsid w:val="006814D8"/>
    <w:rsid w:val="00681536"/>
    <w:rsid w:val="006815AF"/>
    <w:rsid w:val="00681879"/>
    <w:rsid w:val="00681946"/>
    <w:rsid w:val="00681F89"/>
    <w:rsid w:val="006822EB"/>
    <w:rsid w:val="0068295B"/>
    <w:rsid w:val="0068295C"/>
    <w:rsid w:val="00682A54"/>
    <w:rsid w:val="00682CF9"/>
    <w:rsid w:val="00682D65"/>
    <w:rsid w:val="006835AD"/>
    <w:rsid w:val="006836B2"/>
    <w:rsid w:val="0068450E"/>
    <w:rsid w:val="0068488E"/>
    <w:rsid w:val="00684B0D"/>
    <w:rsid w:val="00685896"/>
    <w:rsid w:val="006858F9"/>
    <w:rsid w:val="00685C0D"/>
    <w:rsid w:val="00685DFA"/>
    <w:rsid w:val="006861E8"/>
    <w:rsid w:val="00686CC1"/>
    <w:rsid w:val="00686DE8"/>
    <w:rsid w:val="0068710B"/>
    <w:rsid w:val="0068723C"/>
    <w:rsid w:val="00687376"/>
    <w:rsid w:val="006874C7"/>
    <w:rsid w:val="00687A17"/>
    <w:rsid w:val="00687B51"/>
    <w:rsid w:val="00687B7F"/>
    <w:rsid w:val="00687D4D"/>
    <w:rsid w:val="00687E12"/>
    <w:rsid w:val="00690049"/>
    <w:rsid w:val="0069011A"/>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A7A"/>
    <w:rsid w:val="00695B6E"/>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6A5"/>
    <w:rsid w:val="006B1765"/>
    <w:rsid w:val="006B1973"/>
    <w:rsid w:val="006B1D80"/>
    <w:rsid w:val="006B1E7A"/>
    <w:rsid w:val="006B2169"/>
    <w:rsid w:val="006B239A"/>
    <w:rsid w:val="006B2631"/>
    <w:rsid w:val="006B2A4B"/>
    <w:rsid w:val="006B2B53"/>
    <w:rsid w:val="006B2D92"/>
    <w:rsid w:val="006B3443"/>
    <w:rsid w:val="006B3704"/>
    <w:rsid w:val="006B3A66"/>
    <w:rsid w:val="006B3B0C"/>
    <w:rsid w:val="006B3B67"/>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6DC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033"/>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8AB"/>
    <w:rsid w:val="006E3954"/>
    <w:rsid w:val="006E3A04"/>
    <w:rsid w:val="006E3AE2"/>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D14"/>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1D4"/>
    <w:rsid w:val="006F62CD"/>
    <w:rsid w:val="006F63B3"/>
    <w:rsid w:val="006F67ED"/>
    <w:rsid w:val="006F71AD"/>
    <w:rsid w:val="006F7704"/>
    <w:rsid w:val="006F7847"/>
    <w:rsid w:val="006F7863"/>
    <w:rsid w:val="006F7C16"/>
    <w:rsid w:val="0070006B"/>
    <w:rsid w:val="00700313"/>
    <w:rsid w:val="007003A6"/>
    <w:rsid w:val="007006C8"/>
    <w:rsid w:val="007007A8"/>
    <w:rsid w:val="00700ABC"/>
    <w:rsid w:val="00701580"/>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16E"/>
    <w:rsid w:val="00705445"/>
    <w:rsid w:val="00705B01"/>
    <w:rsid w:val="007066C3"/>
    <w:rsid w:val="0070676C"/>
    <w:rsid w:val="00707100"/>
    <w:rsid w:val="00707113"/>
    <w:rsid w:val="007072DD"/>
    <w:rsid w:val="00707567"/>
    <w:rsid w:val="007077F9"/>
    <w:rsid w:val="0070796D"/>
    <w:rsid w:val="00707D2B"/>
    <w:rsid w:val="00707E41"/>
    <w:rsid w:val="0071021F"/>
    <w:rsid w:val="00710392"/>
    <w:rsid w:val="007107CE"/>
    <w:rsid w:val="00710F81"/>
    <w:rsid w:val="00711308"/>
    <w:rsid w:val="007113BD"/>
    <w:rsid w:val="00711472"/>
    <w:rsid w:val="00711826"/>
    <w:rsid w:val="007121AB"/>
    <w:rsid w:val="00712408"/>
    <w:rsid w:val="00712824"/>
    <w:rsid w:val="007129AD"/>
    <w:rsid w:val="00712DD0"/>
    <w:rsid w:val="00713E28"/>
    <w:rsid w:val="007140D3"/>
    <w:rsid w:val="0071430A"/>
    <w:rsid w:val="007143A6"/>
    <w:rsid w:val="00714E93"/>
    <w:rsid w:val="00715304"/>
    <w:rsid w:val="007153AB"/>
    <w:rsid w:val="0071553B"/>
    <w:rsid w:val="0071567C"/>
    <w:rsid w:val="007158AA"/>
    <w:rsid w:val="00715A83"/>
    <w:rsid w:val="00715CB8"/>
    <w:rsid w:val="00716297"/>
    <w:rsid w:val="007162B8"/>
    <w:rsid w:val="00716AE3"/>
    <w:rsid w:val="00716B0C"/>
    <w:rsid w:val="0071774E"/>
    <w:rsid w:val="00717FBB"/>
    <w:rsid w:val="007204B1"/>
    <w:rsid w:val="007204E3"/>
    <w:rsid w:val="007207D8"/>
    <w:rsid w:val="007209BD"/>
    <w:rsid w:val="00720CFB"/>
    <w:rsid w:val="00720D47"/>
    <w:rsid w:val="00720E35"/>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7EF"/>
    <w:rsid w:val="00725D0A"/>
    <w:rsid w:val="00725D39"/>
    <w:rsid w:val="00725EB3"/>
    <w:rsid w:val="007262D6"/>
    <w:rsid w:val="007263BE"/>
    <w:rsid w:val="0072645B"/>
    <w:rsid w:val="0072687A"/>
    <w:rsid w:val="007268C8"/>
    <w:rsid w:val="007272B5"/>
    <w:rsid w:val="0072738E"/>
    <w:rsid w:val="007274E8"/>
    <w:rsid w:val="0072754F"/>
    <w:rsid w:val="007277B7"/>
    <w:rsid w:val="007279D2"/>
    <w:rsid w:val="00727E53"/>
    <w:rsid w:val="00730030"/>
    <w:rsid w:val="0073035E"/>
    <w:rsid w:val="00730961"/>
    <w:rsid w:val="00730C64"/>
    <w:rsid w:val="0073133C"/>
    <w:rsid w:val="00731729"/>
    <w:rsid w:val="007317A8"/>
    <w:rsid w:val="00731803"/>
    <w:rsid w:val="00731B50"/>
    <w:rsid w:val="00731D49"/>
    <w:rsid w:val="00732162"/>
    <w:rsid w:val="00732926"/>
    <w:rsid w:val="00732933"/>
    <w:rsid w:val="0073293A"/>
    <w:rsid w:val="0073295B"/>
    <w:rsid w:val="007329B8"/>
    <w:rsid w:val="00732A5D"/>
    <w:rsid w:val="00732CF9"/>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1D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37"/>
    <w:rsid w:val="00743082"/>
    <w:rsid w:val="00743090"/>
    <w:rsid w:val="00743630"/>
    <w:rsid w:val="00744C61"/>
    <w:rsid w:val="007450BF"/>
    <w:rsid w:val="007453D9"/>
    <w:rsid w:val="00745708"/>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754"/>
    <w:rsid w:val="00752AA5"/>
    <w:rsid w:val="00752B3F"/>
    <w:rsid w:val="00752E70"/>
    <w:rsid w:val="00752EBA"/>
    <w:rsid w:val="00753320"/>
    <w:rsid w:val="00753593"/>
    <w:rsid w:val="007535EB"/>
    <w:rsid w:val="007537C2"/>
    <w:rsid w:val="00753BC1"/>
    <w:rsid w:val="00753E79"/>
    <w:rsid w:val="00753F28"/>
    <w:rsid w:val="0075449B"/>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975"/>
    <w:rsid w:val="00760B5C"/>
    <w:rsid w:val="00760B6D"/>
    <w:rsid w:val="00760E1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7FF"/>
    <w:rsid w:val="007658E7"/>
    <w:rsid w:val="00765ACD"/>
    <w:rsid w:val="007663DD"/>
    <w:rsid w:val="007666F9"/>
    <w:rsid w:val="007669BD"/>
    <w:rsid w:val="0076707B"/>
    <w:rsid w:val="007675D7"/>
    <w:rsid w:val="0076794C"/>
    <w:rsid w:val="00767EDF"/>
    <w:rsid w:val="0077019B"/>
    <w:rsid w:val="007701C5"/>
    <w:rsid w:val="00770363"/>
    <w:rsid w:val="007709C6"/>
    <w:rsid w:val="00770DA9"/>
    <w:rsid w:val="00770FAA"/>
    <w:rsid w:val="00771130"/>
    <w:rsid w:val="007711B7"/>
    <w:rsid w:val="0077123F"/>
    <w:rsid w:val="007712C1"/>
    <w:rsid w:val="007719B6"/>
    <w:rsid w:val="0077282E"/>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8C0"/>
    <w:rsid w:val="007759A8"/>
    <w:rsid w:val="00775D64"/>
    <w:rsid w:val="00775FE9"/>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AC"/>
    <w:rsid w:val="00784E84"/>
    <w:rsid w:val="00784FFD"/>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007"/>
    <w:rsid w:val="0079110F"/>
    <w:rsid w:val="00791164"/>
    <w:rsid w:val="007912EA"/>
    <w:rsid w:val="0079150C"/>
    <w:rsid w:val="007919F2"/>
    <w:rsid w:val="00791A1C"/>
    <w:rsid w:val="00791B2C"/>
    <w:rsid w:val="00791BA1"/>
    <w:rsid w:val="00791DD6"/>
    <w:rsid w:val="00791DFB"/>
    <w:rsid w:val="007926B3"/>
    <w:rsid w:val="007927B7"/>
    <w:rsid w:val="00792815"/>
    <w:rsid w:val="007929C9"/>
    <w:rsid w:val="00792C00"/>
    <w:rsid w:val="00792E2E"/>
    <w:rsid w:val="0079338B"/>
    <w:rsid w:val="00793457"/>
    <w:rsid w:val="00793883"/>
    <w:rsid w:val="007938C7"/>
    <w:rsid w:val="007938EC"/>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97FF5"/>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07CA"/>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2BD"/>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BCF"/>
    <w:rsid w:val="007C1BDF"/>
    <w:rsid w:val="007C1D8C"/>
    <w:rsid w:val="007C1FD5"/>
    <w:rsid w:val="007C2033"/>
    <w:rsid w:val="007C224E"/>
    <w:rsid w:val="007C354B"/>
    <w:rsid w:val="007C3642"/>
    <w:rsid w:val="007C3977"/>
    <w:rsid w:val="007C3A7A"/>
    <w:rsid w:val="007C4107"/>
    <w:rsid w:val="007C42E5"/>
    <w:rsid w:val="007C43C6"/>
    <w:rsid w:val="007C454B"/>
    <w:rsid w:val="007C456D"/>
    <w:rsid w:val="007C45B9"/>
    <w:rsid w:val="007C46D1"/>
    <w:rsid w:val="007C4E97"/>
    <w:rsid w:val="007C54AF"/>
    <w:rsid w:val="007C54E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078"/>
    <w:rsid w:val="007D012E"/>
    <w:rsid w:val="007D05B0"/>
    <w:rsid w:val="007D05D2"/>
    <w:rsid w:val="007D0719"/>
    <w:rsid w:val="007D0D29"/>
    <w:rsid w:val="007D11F7"/>
    <w:rsid w:val="007D1647"/>
    <w:rsid w:val="007D1E75"/>
    <w:rsid w:val="007D1EF0"/>
    <w:rsid w:val="007D2AAF"/>
    <w:rsid w:val="007D2BBD"/>
    <w:rsid w:val="007D2CC6"/>
    <w:rsid w:val="007D2F16"/>
    <w:rsid w:val="007D31A8"/>
    <w:rsid w:val="007D3323"/>
    <w:rsid w:val="007D3358"/>
    <w:rsid w:val="007D3F2F"/>
    <w:rsid w:val="007D46EE"/>
    <w:rsid w:val="007D499E"/>
    <w:rsid w:val="007D4AF8"/>
    <w:rsid w:val="007D4F6A"/>
    <w:rsid w:val="007D4FE9"/>
    <w:rsid w:val="007D51E7"/>
    <w:rsid w:val="007D5207"/>
    <w:rsid w:val="007D55A3"/>
    <w:rsid w:val="007D5D99"/>
    <w:rsid w:val="007D5F2E"/>
    <w:rsid w:val="007D6153"/>
    <w:rsid w:val="007D6E67"/>
    <w:rsid w:val="007D791B"/>
    <w:rsid w:val="007D798D"/>
    <w:rsid w:val="007D7A03"/>
    <w:rsid w:val="007D7CE5"/>
    <w:rsid w:val="007D7CE7"/>
    <w:rsid w:val="007D7D39"/>
    <w:rsid w:val="007D7D44"/>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3AF4"/>
    <w:rsid w:val="007E4138"/>
    <w:rsid w:val="007E41E7"/>
    <w:rsid w:val="007E5085"/>
    <w:rsid w:val="007E52A6"/>
    <w:rsid w:val="007E56D6"/>
    <w:rsid w:val="007E5784"/>
    <w:rsid w:val="007E5A70"/>
    <w:rsid w:val="007E5A74"/>
    <w:rsid w:val="007E5AC5"/>
    <w:rsid w:val="007E5B38"/>
    <w:rsid w:val="007E5FA8"/>
    <w:rsid w:val="007E61EA"/>
    <w:rsid w:val="007E63CC"/>
    <w:rsid w:val="007E6823"/>
    <w:rsid w:val="007E69CF"/>
    <w:rsid w:val="007E6B35"/>
    <w:rsid w:val="007E6C12"/>
    <w:rsid w:val="007E7135"/>
    <w:rsid w:val="007E72D6"/>
    <w:rsid w:val="007E76F3"/>
    <w:rsid w:val="007E7855"/>
    <w:rsid w:val="007E7EC0"/>
    <w:rsid w:val="007F0091"/>
    <w:rsid w:val="007F046A"/>
    <w:rsid w:val="007F09A3"/>
    <w:rsid w:val="007F0DA2"/>
    <w:rsid w:val="007F1018"/>
    <w:rsid w:val="007F122C"/>
    <w:rsid w:val="007F198D"/>
    <w:rsid w:val="007F1AAE"/>
    <w:rsid w:val="007F1B8C"/>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8D6"/>
    <w:rsid w:val="00800D00"/>
    <w:rsid w:val="008015C9"/>
    <w:rsid w:val="00801923"/>
    <w:rsid w:val="008022F7"/>
    <w:rsid w:val="00802353"/>
    <w:rsid w:val="00802433"/>
    <w:rsid w:val="00802E35"/>
    <w:rsid w:val="00802E61"/>
    <w:rsid w:val="00802FE0"/>
    <w:rsid w:val="00803118"/>
    <w:rsid w:val="00803586"/>
    <w:rsid w:val="00803889"/>
    <w:rsid w:val="00803F1F"/>
    <w:rsid w:val="0080412C"/>
    <w:rsid w:val="008041B7"/>
    <w:rsid w:val="008046D7"/>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8E6"/>
    <w:rsid w:val="00807A1F"/>
    <w:rsid w:val="0081026E"/>
    <w:rsid w:val="008102B4"/>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2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14"/>
    <w:rsid w:val="00816FB8"/>
    <w:rsid w:val="008170C5"/>
    <w:rsid w:val="008171F9"/>
    <w:rsid w:val="0081732D"/>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19"/>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6FC1"/>
    <w:rsid w:val="00827847"/>
    <w:rsid w:val="00827E56"/>
    <w:rsid w:val="008301CC"/>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0F6"/>
    <w:rsid w:val="008441D5"/>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479E3"/>
    <w:rsid w:val="00847B50"/>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0F9"/>
    <w:rsid w:val="0086234F"/>
    <w:rsid w:val="00862549"/>
    <w:rsid w:val="00862926"/>
    <w:rsid w:val="00862A5F"/>
    <w:rsid w:val="00862F73"/>
    <w:rsid w:val="00862F77"/>
    <w:rsid w:val="00863329"/>
    <w:rsid w:val="00863982"/>
    <w:rsid w:val="00863F06"/>
    <w:rsid w:val="008660D4"/>
    <w:rsid w:val="00866B3C"/>
    <w:rsid w:val="00866F54"/>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384"/>
    <w:rsid w:val="008746B2"/>
    <w:rsid w:val="008749EC"/>
    <w:rsid w:val="00874A71"/>
    <w:rsid w:val="00874E8E"/>
    <w:rsid w:val="00875395"/>
    <w:rsid w:val="008754BC"/>
    <w:rsid w:val="00875DB5"/>
    <w:rsid w:val="0087626B"/>
    <w:rsid w:val="00876904"/>
    <w:rsid w:val="00876958"/>
    <w:rsid w:val="00876A98"/>
    <w:rsid w:val="008773FF"/>
    <w:rsid w:val="00877802"/>
    <w:rsid w:val="00880374"/>
    <w:rsid w:val="008803C2"/>
    <w:rsid w:val="008803EC"/>
    <w:rsid w:val="0088091B"/>
    <w:rsid w:val="00880B12"/>
    <w:rsid w:val="0088190F"/>
    <w:rsid w:val="00881DBE"/>
    <w:rsid w:val="008820DE"/>
    <w:rsid w:val="008821B8"/>
    <w:rsid w:val="008821C2"/>
    <w:rsid w:val="0088224C"/>
    <w:rsid w:val="008825CF"/>
    <w:rsid w:val="008826BD"/>
    <w:rsid w:val="00882D24"/>
    <w:rsid w:val="00882ED8"/>
    <w:rsid w:val="00882F34"/>
    <w:rsid w:val="00883198"/>
    <w:rsid w:val="00883360"/>
    <w:rsid w:val="0088381F"/>
    <w:rsid w:val="00883B2D"/>
    <w:rsid w:val="00883C57"/>
    <w:rsid w:val="008845D2"/>
    <w:rsid w:val="00884A29"/>
    <w:rsid w:val="00884CC8"/>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5CA"/>
    <w:rsid w:val="00886656"/>
    <w:rsid w:val="0088670D"/>
    <w:rsid w:val="00886734"/>
    <w:rsid w:val="00886E91"/>
    <w:rsid w:val="00886FED"/>
    <w:rsid w:val="00887266"/>
    <w:rsid w:val="0088727B"/>
    <w:rsid w:val="008877B9"/>
    <w:rsid w:val="00887912"/>
    <w:rsid w:val="00887A25"/>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566"/>
    <w:rsid w:val="008959F0"/>
    <w:rsid w:val="00895FCB"/>
    <w:rsid w:val="00896031"/>
    <w:rsid w:val="0089625A"/>
    <w:rsid w:val="0089655E"/>
    <w:rsid w:val="008965B7"/>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07"/>
    <w:rsid w:val="008A765E"/>
    <w:rsid w:val="008A767A"/>
    <w:rsid w:val="008A7E3D"/>
    <w:rsid w:val="008A7F54"/>
    <w:rsid w:val="008B0035"/>
    <w:rsid w:val="008B006C"/>
    <w:rsid w:val="008B0723"/>
    <w:rsid w:val="008B08C1"/>
    <w:rsid w:val="008B0BA5"/>
    <w:rsid w:val="008B0D8E"/>
    <w:rsid w:val="008B1224"/>
    <w:rsid w:val="008B12A6"/>
    <w:rsid w:val="008B12C1"/>
    <w:rsid w:val="008B13B3"/>
    <w:rsid w:val="008B16B6"/>
    <w:rsid w:val="008B254C"/>
    <w:rsid w:val="008B277D"/>
    <w:rsid w:val="008B2934"/>
    <w:rsid w:val="008B2D79"/>
    <w:rsid w:val="008B300D"/>
    <w:rsid w:val="008B318C"/>
    <w:rsid w:val="008B3272"/>
    <w:rsid w:val="008B39E6"/>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9DB"/>
    <w:rsid w:val="008B7D42"/>
    <w:rsid w:val="008B7D4D"/>
    <w:rsid w:val="008C03AF"/>
    <w:rsid w:val="008C04C3"/>
    <w:rsid w:val="008C0858"/>
    <w:rsid w:val="008C0E70"/>
    <w:rsid w:val="008C0EF2"/>
    <w:rsid w:val="008C1003"/>
    <w:rsid w:val="008C1336"/>
    <w:rsid w:val="008C1506"/>
    <w:rsid w:val="008C1894"/>
    <w:rsid w:val="008C1CE9"/>
    <w:rsid w:val="008C212D"/>
    <w:rsid w:val="008C258C"/>
    <w:rsid w:val="008C2707"/>
    <w:rsid w:val="008C2981"/>
    <w:rsid w:val="008C32EC"/>
    <w:rsid w:val="008C33BB"/>
    <w:rsid w:val="008C3466"/>
    <w:rsid w:val="008C3D20"/>
    <w:rsid w:val="008C3D2D"/>
    <w:rsid w:val="008C3EB2"/>
    <w:rsid w:val="008C43BA"/>
    <w:rsid w:val="008C45AC"/>
    <w:rsid w:val="008C45F0"/>
    <w:rsid w:val="008C4832"/>
    <w:rsid w:val="008C4FF1"/>
    <w:rsid w:val="008C507A"/>
    <w:rsid w:val="008C50C3"/>
    <w:rsid w:val="008C5395"/>
    <w:rsid w:val="008C53E9"/>
    <w:rsid w:val="008C5973"/>
    <w:rsid w:val="008C5D17"/>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376"/>
    <w:rsid w:val="008D3D0A"/>
    <w:rsid w:val="008D3EEC"/>
    <w:rsid w:val="008D3F66"/>
    <w:rsid w:val="008D43FE"/>
    <w:rsid w:val="008D4A5D"/>
    <w:rsid w:val="008D51C1"/>
    <w:rsid w:val="008D5257"/>
    <w:rsid w:val="008D5BDB"/>
    <w:rsid w:val="008D5D9B"/>
    <w:rsid w:val="008D6030"/>
    <w:rsid w:val="008D6797"/>
    <w:rsid w:val="008D7BB3"/>
    <w:rsid w:val="008E03C1"/>
    <w:rsid w:val="008E0834"/>
    <w:rsid w:val="008E0865"/>
    <w:rsid w:val="008E0874"/>
    <w:rsid w:val="008E098A"/>
    <w:rsid w:val="008E1235"/>
    <w:rsid w:val="008E1B2A"/>
    <w:rsid w:val="008E1CE0"/>
    <w:rsid w:val="008E1CE1"/>
    <w:rsid w:val="008E22DA"/>
    <w:rsid w:val="008E2536"/>
    <w:rsid w:val="008E26D2"/>
    <w:rsid w:val="008E278F"/>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6AF"/>
    <w:rsid w:val="008E77B9"/>
    <w:rsid w:val="008E7C15"/>
    <w:rsid w:val="008F04CB"/>
    <w:rsid w:val="008F0E74"/>
    <w:rsid w:val="008F0F55"/>
    <w:rsid w:val="008F104D"/>
    <w:rsid w:val="008F1867"/>
    <w:rsid w:val="008F1D26"/>
    <w:rsid w:val="008F1ECF"/>
    <w:rsid w:val="008F22D3"/>
    <w:rsid w:val="008F2664"/>
    <w:rsid w:val="008F2DFC"/>
    <w:rsid w:val="008F2FD6"/>
    <w:rsid w:val="008F305C"/>
    <w:rsid w:val="008F38D7"/>
    <w:rsid w:val="008F411A"/>
    <w:rsid w:val="008F4709"/>
    <w:rsid w:val="008F4713"/>
    <w:rsid w:val="008F4FAC"/>
    <w:rsid w:val="008F5140"/>
    <w:rsid w:val="008F540C"/>
    <w:rsid w:val="008F56C2"/>
    <w:rsid w:val="008F5A1D"/>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7B3"/>
    <w:rsid w:val="00906C8C"/>
    <w:rsid w:val="00906CC7"/>
    <w:rsid w:val="0090720F"/>
    <w:rsid w:val="0090725E"/>
    <w:rsid w:val="0090745B"/>
    <w:rsid w:val="009078F6"/>
    <w:rsid w:val="009100F7"/>
    <w:rsid w:val="009101D3"/>
    <w:rsid w:val="009107BB"/>
    <w:rsid w:val="00910A0D"/>
    <w:rsid w:val="00910FA2"/>
    <w:rsid w:val="00911648"/>
    <w:rsid w:val="00911A5C"/>
    <w:rsid w:val="00911BD3"/>
    <w:rsid w:val="00911DE5"/>
    <w:rsid w:val="009125C7"/>
    <w:rsid w:val="009125CF"/>
    <w:rsid w:val="00912A81"/>
    <w:rsid w:val="00912BE2"/>
    <w:rsid w:val="0091329B"/>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6B4"/>
    <w:rsid w:val="009167AB"/>
    <w:rsid w:val="00916839"/>
    <w:rsid w:val="00916B48"/>
    <w:rsid w:val="00916D3C"/>
    <w:rsid w:val="00916D80"/>
    <w:rsid w:val="00917004"/>
    <w:rsid w:val="00917035"/>
    <w:rsid w:val="00917438"/>
    <w:rsid w:val="009174B2"/>
    <w:rsid w:val="0091754E"/>
    <w:rsid w:val="00917643"/>
    <w:rsid w:val="0091793A"/>
    <w:rsid w:val="00917AB4"/>
    <w:rsid w:val="00917B88"/>
    <w:rsid w:val="00917D5D"/>
    <w:rsid w:val="00917D8A"/>
    <w:rsid w:val="00917EBB"/>
    <w:rsid w:val="00917FA1"/>
    <w:rsid w:val="00920599"/>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5FB5"/>
    <w:rsid w:val="0092617D"/>
    <w:rsid w:val="00926ED1"/>
    <w:rsid w:val="009276B4"/>
    <w:rsid w:val="009276E6"/>
    <w:rsid w:val="009278CD"/>
    <w:rsid w:val="00927CC2"/>
    <w:rsid w:val="0093008F"/>
    <w:rsid w:val="009300E5"/>
    <w:rsid w:val="00930555"/>
    <w:rsid w:val="009306F7"/>
    <w:rsid w:val="00930C1C"/>
    <w:rsid w:val="00931428"/>
    <w:rsid w:val="00932057"/>
    <w:rsid w:val="009321DF"/>
    <w:rsid w:val="009321E1"/>
    <w:rsid w:val="0093230D"/>
    <w:rsid w:val="0093247D"/>
    <w:rsid w:val="00932488"/>
    <w:rsid w:val="009325AA"/>
    <w:rsid w:val="0093291A"/>
    <w:rsid w:val="009329D1"/>
    <w:rsid w:val="00932F8B"/>
    <w:rsid w:val="0093303F"/>
    <w:rsid w:val="009331F3"/>
    <w:rsid w:val="00933554"/>
    <w:rsid w:val="00933A34"/>
    <w:rsid w:val="00933BE4"/>
    <w:rsid w:val="00933C37"/>
    <w:rsid w:val="00933DBA"/>
    <w:rsid w:val="00933F1B"/>
    <w:rsid w:val="00933FC9"/>
    <w:rsid w:val="009340FE"/>
    <w:rsid w:val="009344D0"/>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997"/>
    <w:rsid w:val="00941CBE"/>
    <w:rsid w:val="00941EE0"/>
    <w:rsid w:val="00941F25"/>
    <w:rsid w:val="009422F2"/>
    <w:rsid w:val="00942343"/>
    <w:rsid w:val="00942367"/>
    <w:rsid w:val="00942A3E"/>
    <w:rsid w:val="00942E35"/>
    <w:rsid w:val="00942E86"/>
    <w:rsid w:val="00942FD1"/>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52"/>
    <w:rsid w:val="00946D86"/>
    <w:rsid w:val="00946FA2"/>
    <w:rsid w:val="00946FCA"/>
    <w:rsid w:val="00947344"/>
    <w:rsid w:val="009474D7"/>
    <w:rsid w:val="009479BD"/>
    <w:rsid w:val="00947AB2"/>
    <w:rsid w:val="00947C74"/>
    <w:rsid w:val="00947FD0"/>
    <w:rsid w:val="0095019F"/>
    <w:rsid w:val="0095064A"/>
    <w:rsid w:val="00950B18"/>
    <w:rsid w:val="00950E71"/>
    <w:rsid w:val="0095106D"/>
    <w:rsid w:val="00951106"/>
    <w:rsid w:val="0095140E"/>
    <w:rsid w:val="009514DD"/>
    <w:rsid w:val="00951764"/>
    <w:rsid w:val="0095189C"/>
    <w:rsid w:val="00951D1B"/>
    <w:rsid w:val="009521BC"/>
    <w:rsid w:val="00952346"/>
    <w:rsid w:val="009529F4"/>
    <w:rsid w:val="00952EC0"/>
    <w:rsid w:val="009532DC"/>
    <w:rsid w:val="00953536"/>
    <w:rsid w:val="009539B8"/>
    <w:rsid w:val="00953B06"/>
    <w:rsid w:val="00953EDC"/>
    <w:rsid w:val="00953FC2"/>
    <w:rsid w:val="009546FF"/>
    <w:rsid w:val="009547A0"/>
    <w:rsid w:val="00955039"/>
    <w:rsid w:val="009550F9"/>
    <w:rsid w:val="009551B3"/>
    <w:rsid w:val="009552D1"/>
    <w:rsid w:val="009556AB"/>
    <w:rsid w:val="00955B05"/>
    <w:rsid w:val="00955B7D"/>
    <w:rsid w:val="00955BB7"/>
    <w:rsid w:val="0095659F"/>
    <w:rsid w:val="00956839"/>
    <w:rsid w:val="00956E50"/>
    <w:rsid w:val="00957099"/>
    <w:rsid w:val="00957309"/>
    <w:rsid w:val="00957AA8"/>
    <w:rsid w:val="00957BF3"/>
    <w:rsid w:val="00957F21"/>
    <w:rsid w:val="009605E2"/>
    <w:rsid w:val="009606E8"/>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59"/>
    <w:rsid w:val="00966F6F"/>
    <w:rsid w:val="00966FAD"/>
    <w:rsid w:val="00966FAF"/>
    <w:rsid w:val="009674AC"/>
    <w:rsid w:val="009703CE"/>
    <w:rsid w:val="0097051E"/>
    <w:rsid w:val="00970875"/>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0EB"/>
    <w:rsid w:val="00974E69"/>
    <w:rsid w:val="0097508C"/>
    <w:rsid w:val="0097553D"/>
    <w:rsid w:val="00975B51"/>
    <w:rsid w:val="00975EDB"/>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96A"/>
    <w:rsid w:val="00983AA4"/>
    <w:rsid w:val="00983FA9"/>
    <w:rsid w:val="00984015"/>
    <w:rsid w:val="009841D0"/>
    <w:rsid w:val="009844CD"/>
    <w:rsid w:val="009845AC"/>
    <w:rsid w:val="00984695"/>
    <w:rsid w:val="009846CE"/>
    <w:rsid w:val="00984904"/>
    <w:rsid w:val="00984C52"/>
    <w:rsid w:val="00985A99"/>
    <w:rsid w:val="00985C76"/>
    <w:rsid w:val="00985DC8"/>
    <w:rsid w:val="00985EBE"/>
    <w:rsid w:val="009863FD"/>
    <w:rsid w:val="009866BC"/>
    <w:rsid w:val="00986884"/>
    <w:rsid w:val="00986AED"/>
    <w:rsid w:val="00986D69"/>
    <w:rsid w:val="00986F9C"/>
    <w:rsid w:val="00987252"/>
    <w:rsid w:val="00987511"/>
    <w:rsid w:val="00987712"/>
    <w:rsid w:val="009877A0"/>
    <w:rsid w:val="00987A72"/>
    <w:rsid w:val="00987AA6"/>
    <w:rsid w:val="00987D1F"/>
    <w:rsid w:val="00987DF5"/>
    <w:rsid w:val="00987F5C"/>
    <w:rsid w:val="00990005"/>
    <w:rsid w:val="00990181"/>
    <w:rsid w:val="009901A5"/>
    <w:rsid w:val="0099089B"/>
    <w:rsid w:val="0099096A"/>
    <w:rsid w:val="00990EFF"/>
    <w:rsid w:val="009910BE"/>
    <w:rsid w:val="009911D2"/>
    <w:rsid w:val="009911E7"/>
    <w:rsid w:val="00991499"/>
    <w:rsid w:val="009919A4"/>
    <w:rsid w:val="00991E70"/>
    <w:rsid w:val="00992009"/>
    <w:rsid w:val="00992056"/>
    <w:rsid w:val="009922AB"/>
    <w:rsid w:val="0099231E"/>
    <w:rsid w:val="0099253D"/>
    <w:rsid w:val="009925D4"/>
    <w:rsid w:val="00992816"/>
    <w:rsid w:val="009928E6"/>
    <w:rsid w:val="00992A54"/>
    <w:rsid w:val="00992D88"/>
    <w:rsid w:val="0099303E"/>
    <w:rsid w:val="009931AE"/>
    <w:rsid w:val="00993516"/>
    <w:rsid w:val="009939A6"/>
    <w:rsid w:val="009942FE"/>
    <w:rsid w:val="00994B0A"/>
    <w:rsid w:val="0099580F"/>
    <w:rsid w:val="009959D9"/>
    <w:rsid w:val="00995DE2"/>
    <w:rsid w:val="00995E81"/>
    <w:rsid w:val="00995FBA"/>
    <w:rsid w:val="00996338"/>
    <w:rsid w:val="00996483"/>
    <w:rsid w:val="009965A5"/>
    <w:rsid w:val="00996E13"/>
    <w:rsid w:val="00996FB1"/>
    <w:rsid w:val="009971A7"/>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07"/>
    <w:rsid w:val="009A2C19"/>
    <w:rsid w:val="009A2C38"/>
    <w:rsid w:val="009A2D27"/>
    <w:rsid w:val="009A34D4"/>
    <w:rsid w:val="009A34D5"/>
    <w:rsid w:val="009A34E6"/>
    <w:rsid w:val="009A3F3B"/>
    <w:rsid w:val="009A4242"/>
    <w:rsid w:val="009A43B5"/>
    <w:rsid w:val="009A43B6"/>
    <w:rsid w:val="009A4D03"/>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60"/>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A8A"/>
    <w:rsid w:val="009B5B29"/>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9ED"/>
    <w:rsid w:val="009B7D78"/>
    <w:rsid w:val="009C02ED"/>
    <w:rsid w:val="009C0347"/>
    <w:rsid w:val="009C03F5"/>
    <w:rsid w:val="009C082F"/>
    <w:rsid w:val="009C0E11"/>
    <w:rsid w:val="009C10F4"/>
    <w:rsid w:val="009C10FE"/>
    <w:rsid w:val="009C11E7"/>
    <w:rsid w:val="009C1233"/>
    <w:rsid w:val="009C1C3E"/>
    <w:rsid w:val="009C2769"/>
    <w:rsid w:val="009C2CFC"/>
    <w:rsid w:val="009C2D08"/>
    <w:rsid w:val="009C31C3"/>
    <w:rsid w:val="009C31F8"/>
    <w:rsid w:val="009C33A9"/>
    <w:rsid w:val="009C34AF"/>
    <w:rsid w:val="009C35E0"/>
    <w:rsid w:val="009C3889"/>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95B"/>
    <w:rsid w:val="009D0A19"/>
    <w:rsid w:val="009D0B08"/>
    <w:rsid w:val="009D0B89"/>
    <w:rsid w:val="009D1187"/>
    <w:rsid w:val="009D13CF"/>
    <w:rsid w:val="009D146E"/>
    <w:rsid w:val="009D161A"/>
    <w:rsid w:val="009D1847"/>
    <w:rsid w:val="009D1C72"/>
    <w:rsid w:val="009D1FA3"/>
    <w:rsid w:val="009D2134"/>
    <w:rsid w:val="009D2280"/>
    <w:rsid w:val="009D2295"/>
    <w:rsid w:val="009D22B4"/>
    <w:rsid w:val="009D245A"/>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36"/>
    <w:rsid w:val="009E675B"/>
    <w:rsid w:val="009E68EC"/>
    <w:rsid w:val="009E6F28"/>
    <w:rsid w:val="009E72A1"/>
    <w:rsid w:val="009E738D"/>
    <w:rsid w:val="009F03D2"/>
    <w:rsid w:val="009F0895"/>
    <w:rsid w:val="009F09C5"/>
    <w:rsid w:val="009F0B3E"/>
    <w:rsid w:val="009F0C6F"/>
    <w:rsid w:val="009F1183"/>
    <w:rsid w:val="009F133A"/>
    <w:rsid w:val="009F17EE"/>
    <w:rsid w:val="009F19FD"/>
    <w:rsid w:val="009F1C09"/>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4EE4"/>
    <w:rsid w:val="009F50F4"/>
    <w:rsid w:val="009F52D9"/>
    <w:rsid w:val="009F5745"/>
    <w:rsid w:val="009F57C7"/>
    <w:rsid w:val="009F5B86"/>
    <w:rsid w:val="009F5BD8"/>
    <w:rsid w:val="009F5F00"/>
    <w:rsid w:val="009F60AC"/>
    <w:rsid w:val="009F62C7"/>
    <w:rsid w:val="009F6538"/>
    <w:rsid w:val="009F6674"/>
    <w:rsid w:val="009F66E0"/>
    <w:rsid w:val="009F68AF"/>
    <w:rsid w:val="009F6C62"/>
    <w:rsid w:val="009F6FEB"/>
    <w:rsid w:val="009F7285"/>
    <w:rsid w:val="009F740D"/>
    <w:rsid w:val="009F750C"/>
    <w:rsid w:val="009F7742"/>
    <w:rsid w:val="009F7CEA"/>
    <w:rsid w:val="009F7DCB"/>
    <w:rsid w:val="00A0057D"/>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535"/>
    <w:rsid w:val="00A038E1"/>
    <w:rsid w:val="00A03C3E"/>
    <w:rsid w:val="00A03ED3"/>
    <w:rsid w:val="00A043FA"/>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8E"/>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CDF"/>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D7C"/>
    <w:rsid w:val="00A23FA7"/>
    <w:rsid w:val="00A240EC"/>
    <w:rsid w:val="00A24207"/>
    <w:rsid w:val="00A243B6"/>
    <w:rsid w:val="00A24498"/>
    <w:rsid w:val="00A244BE"/>
    <w:rsid w:val="00A246FF"/>
    <w:rsid w:val="00A24761"/>
    <w:rsid w:val="00A24779"/>
    <w:rsid w:val="00A247C7"/>
    <w:rsid w:val="00A252CB"/>
    <w:rsid w:val="00A2534B"/>
    <w:rsid w:val="00A2557C"/>
    <w:rsid w:val="00A255C7"/>
    <w:rsid w:val="00A26094"/>
    <w:rsid w:val="00A266D8"/>
    <w:rsid w:val="00A26B01"/>
    <w:rsid w:val="00A2721C"/>
    <w:rsid w:val="00A27247"/>
    <w:rsid w:val="00A273CD"/>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33"/>
    <w:rsid w:val="00A34657"/>
    <w:rsid w:val="00A347CD"/>
    <w:rsid w:val="00A3486B"/>
    <w:rsid w:val="00A34C11"/>
    <w:rsid w:val="00A34DD0"/>
    <w:rsid w:val="00A34FBE"/>
    <w:rsid w:val="00A35245"/>
    <w:rsid w:val="00A356E6"/>
    <w:rsid w:val="00A35832"/>
    <w:rsid w:val="00A35EFE"/>
    <w:rsid w:val="00A35FBB"/>
    <w:rsid w:val="00A362DC"/>
    <w:rsid w:val="00A3636B"/>
    <w:rsid w:val="00A368E8"/>
    <w:rsid w:val="00A36C36"/>
    <w:rsid w:val="00A36C85"/>
    <w:rsid w:val="00A377A7"/>
    <w:rsid w:val="00A37994"/>
    <w:rsid w:val="00A37A3E"/>
    <w:rsid w:val="00A4031C"/>
    <w:rsid w:val="00A40407"/>
    <w:rsid w:val="00A40AD4"/>
    <w:rsid w:val="00A40C3C"/>
    <w:rsid w:val="00A40DA4"/>
    <w:rsid w:val="00A41627"/>
    <w:rsid w:val="00A41AC8"/>
    <w:rsid w:val="00A41ADF"/>
    <w:rsid w:val="00A41F3C"/>
    <w:rsid w:val="00A41F9E"/>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5FA7"/>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A96"/>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33"/>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8E0"/>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DBC"/>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614B"/>
    <w:rsid w:val="00A76C82"/>
    <w:rsid w:val="00A775EE"/>
    <w:rsid w:val="00A77A82"/>
    <w:rsid w:val="00A77C56"/>
    <w:rsid w:val="00A804BD"/>
    <w:rsid w:val="00A80827"/>
    <w:rsid w:val="00A80863"/>
    <w:rsid w:val="00A808F9"/>
    <w:rsid w:val="00A808FA"/>
    <w:rsid w:val="00A81C3E"/>
    <w:rsid w:val="00A820BF"/>
    <w:rsid w:val="00A829F8"/>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378"/>
    <w:rsid w:val="00A847E7"/>
    <w:rsid w:val="00A84891"/>
    <w:rsid w:val="00A84B53"/>
    <w:rsid w:val="00A84C22"/>
    <w:rsid w:val="00A84CB9"/>
    <w:rsid w:val="00A85097"/>
    <w:rsid w:val="00A854C4"/>
    <w:rsid w:val="00A86365"/>
    <w:rsid w:val="00A865DC"/>
    <w:rsid w:val="00A8711F"/>
    <w:rsid w:val="00A878D1"/>
    <w:rsid w:val="00A87C17"/>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796"/>
    <w:rsid w:val="00A927AA"/>
    <w:rsid w:val="00A9288F"/>
    <w:rsid w:val="00A9289C"/>
    <w:rsid w:val="00A929AC"/>
    <w:rsid w:val="00A92F85"/>
    <w:rsid w:val="00A9303A"/>
    <w:rsid w:val="00A93045"/>
    <w:rsid w:val="00A93453"/>
    <w:rsid w:val="00A93563"/>
    <w:rsid w:val="00A93ADD"/>
    <w:rsid w:val="00A93D4F"/>
    <w:rsid w:val="00A94115"/>
    <w:rsid w:val="00A941A2"/>
    <w:rsid w:val="00A941AF"/>
    <w:rsid w:val="00A943BB"/>
    <w:rsid w:val="00A9461B"/>
    <w:rsid w:val="00A94D3A"/>
    <w:rsid w:val="00A94FFC"/>
    <w:rsid w:val="00A9581E"/>
    <w:rsid w:val="00A959D9"/>
    <w:rsid w:val="00A959DF"/>
    <w:rsid w:val="00A95D54"/>
    <w:rsid w:val="00A96A41"/>
    <w:rsid w:val="00A96C57"/>
    <w:rsid w:val="00A96D07"/>
    <w:rsid w:val="00A978C8"/>
    <w:rsid w:val="00A978EA"/>
    <w:rsid w:val="00A9792D"/>
    <w:rsid w:val="00AA0245"/>
    <w:rsid w:val="00AA02FB"/>
    <w:rsid w:val="00AA03B9"/>
    <w:rsid w:val="00AA0569"/>
    <w:rsid w:val="00AA059A"/>
    <w:rsid w:val="00AA05A8"/>
    <w:rsid w:val="00AA08B1"/>
    <w:rsid w:val="00AA0C4B"/>
    <w:rsid w:val="00AA104D"/>
    <w:rsid w:val="00AA1505"/>
    <w:rsid w:val="00AA15B9"/>
    <w:rsid w:val="00AA15D2"/>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14A"/>
    <w:rsid w:val="00AA36FD"/>
    <w:rsid w:val="00AA3A90"/>
    <w:rsid w:val="00AA3A9C"/>
    <w:rsid w:val="00AA3A9F"/>
    <w:rsid w:val="00AA3D21"/>
    <w:rsid w:val="00AA4E8B"/>
    <w:rsid w:val="00AA5197"/>
    <w:rsid w:val="00AA5375"/>
    <w:rsid w:val="00AA55CA"/>
    <w:rsid w:val="00AA565A"/>
    <w:rsid w:val="00AA6174"/>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0DE1"/>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1B4"/>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0DBB"/>
    <w:rsid w:val="00AD10A8"/>
    <w:rsid w:val="00AD1A75"/>
    <w:rsid w:val="00AD1FEA"/>
    <w:rsid w:val="00AD20AF"/>
    <w:rsid w:val="00AD2214"/>
    <w:rsid w:val="00AD26F1"/>
    <w:rsid w:val="00AD30A6"/>
    <w:rsid w:val="00AD31CF"/>
    <w:rsid w:val="00AD32D5"/>
    <w:rsid w:val="00AD369D"/>
    <w:rsid w:val="00AD3A38"/>
    <w:rsid w:val="00AD40B6"/>
    <w:rsid w:val="00AD4374"/>
    <w:rsid w:val="00AD4854"/>
    <w:rsid w:val="00AD4C64"/>
    <w:rsid w:val="00AD4CD0"/>
    <w:rsid w:val="00AD4D88"/>
    <w:rsid w:val="00AD506A"/>
    <w:rsid w:val="00AD568D"/>
    <w:rsid w:val="00AD59EE"/>
    <w:rsid w:val="00AD5B09"/>
    <w:rsid w:val="00AD5DDF"/>
    <w:rsid w:val="00AD62AC"/>
    <w:rsid w:val="00AD6518"/>
    <w:rsid w:val="00AD6659"/>
    <w:rsid w:val="00AD6D34"/>
    <w:rsid w:val="00AD6E85"/>
    <w:rsid w:val="00AD7379"/>
    <w:rsid w:val="00AD77A6"/>
    <w:rsid w:val="00AD79B7"/>
    <w:rsid w:val="00AE067D"/>
    <w:rsid w:val="00AE0A81"/>
    <w:rsid w:val="00AE0BA2"/>
    <w:rsid w:val="00AE1069"/>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4F3A"/>
    <w:rsid w:val="00AF5287"/>
    <w:rsid w:val="00AF528D"/>
    <w:rsid w:val="00AF5478"/>
    <w:rsid w:val="00AF5738"/>
    <w:rsid w:val="00AF5948"/>
    <w:rsid w:val="00AF62F7"/>
    <w:rsid w:val="00AF66B4"/>
    <w:rsid w:val="00AF66D0"/>
    <w:rsid w:val="00AF6721"/>
    <w:rsid w:val="00AF67E2"/>
    <w:rsid w:val="00AF690D"/>
    <w:rsid w:val="00AF69E2"/>
    <w:rsid w:val="00AF6D66"/>
    <w:rsid w:val="00AF72A5"/>
    <w:rsid w:val="00AF7ABF"/>
    <w:rsid w:val="00AF7C99"/>
    <w:rsid w:val="00AF7FD8"/>
    <w:rsid w:val="00B008D7"/>
    <w:rsid w:val="00B00AD0"/>
    <w:rsid w:val="00B00D3B"/>
    <w:rsid w:val="00B0145D"/>
    <w:rsid w:val="00B01DFA"/>
    <w:rsid w:val="00B021D4"/>
    <w:rsid w:val="00B025C3"/>
    <w:rsid w:val="00B02642"/>
    <w:rsid w:val="00B0292C"/>
    <w:rsid w:val="00B02F11"/>
    <w:rsid w:val="00B0364F"/>
    <w:rsid w:val="00B036D9"/>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072"/>
    <w:rsid w:val="00B1052F"/>
    <w:rsid w:val="00B10755"/>
    <w:rsid w:val="00B10842"/>
    <w:rsid w:val="00B10A0D"/>
    <w:rsid w:val="00B10FD9"/>
    <w:rsid w:val="00B112F2"/>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EE5"/>
    <w:rsid w:val="00B25F9B"/>
    <w:rsid w:val="00B263AB"/>
    <w:rsid w:val="00B2642C"/>
    <w:rsid w:val="00B264A6"/>
    <w:rsid w:val="00B26886"/>
    <w:rsid w:val="00B26C7C"/>
    <w:rsid w:val="00B26F98"/>
    <w:rsid w:val="00B2734B"/>
    <w:rsid w:val="00B2744C"/>
    <w:rsid w:val="00B276A4"/>
    <w:rsid w:val="00B27741"/>
    <w:rsid w:val="00B2782A"/>
    <w:rsid w:val="00B27878"/>
    <w:rsid w:val="00B278D9"/>
    <w:rsid w:val="00B27930"/>
    <w:rsid w:val="00B304DC"/>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1D4"/>
    <w:rsid w:val="00B43250"/>
    <w:rsid w:val="00B432BD"/>
    <w:rsid w:val="00B43453"/>
    <w:rsid w:val="00B434C0"/>
    <w:rsid w:val="00B4353B"/>
    <w:rsid w:val="00B435FE"/>
    <w:rsid w:val="00B43698"/>
    <w:rsid w:val="00B438DE"/>
    <w:rsid w:val="00B43B86"/>
    <w:rsid w:val="00B43D82"/>
    <w:rsid w:val="00B43FF3"/>
    <w:rsid w:val="00B443C9"/>
    <w:rsid w:val="00B44442"/>
    <w:rsid w:val="00B448D2"/>
    <w:rsid w:val="00B44928"/>
    <w:rsid w:val="00B44983"/>
    <w:rsid w:val="00B44A31"/>
    <w:rsid w:val="00B44C5F"/>
    <w:rsid w:val="00B44E33"/>
    <w:rsid w:val="00B45935"/>
    <w:rsid w:val="00B45DAF"/>
    <w:rsid w:val="00B460AA"/>
    <w:rsid w:val="00B4649D"/>
    <w:rsid w:val="00B464E0"/>
    <w:rsid w:val="00B4675B"/>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52"/>
    <w:rsid w:val="00B576BE"/>
    <w:rsid w:val="00B57C43"/>
    <w:rsid w:val="00B603F7"/>
    <w:rsid w:val="00B60B24"/>
    <w:rsid w:val="00B61244"/>
    <w:rsid w:val="00B61456"/>
    <w:rsid w:val="00B61ADD"/>
    <w:rsid w:val="00B61B39"/>
    <w:rsid w:val="00B61E38"/>
    <w:rsid w:val="00B61EDF"/>
    <w:rsid w:val="00B61F8F"/>
    <w:rsid w:val="00B62104"/>
    <w:rsid w:val="00B62352"/>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B0E"/>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875C1"/>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E1D"/>
    <w:rsid w:val="00B95F98"/>
    <w:rsid w:val="00B96175"/>
    <w:rsid w:val="00B9643C"/>
    <w:rsid w:val="00B96633"/>
    <w:rsid w:val="00B96C77"/>
    <w:rsid w:val="00B96DA0"/>
    <w:rsid w:val="00B96FE2"/>
    <w:rsid w:val="00B97468"/>
    <w:rsid w:val="00B97592"/>
    <w:rsid w:val="00B9788D"/>
    <w:rsid w:val="00BA0196"/>
    <w:rsid w:val="00BA02FD"/>
    <w:rsid w:val="00BA03DE"/>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4A4"/>
    <w:rsid w:val="00BA59BB"/>
    <w:rsid w:val="00BA59DE"/>
    <w:rsid w:val="00BA5CA9"/>
    <w:rsid w:val="00BA5CC5"/>
    <w:rsid w:val="00BA5F12"/>
    <w:rsid w:val="00BA62B9"/>
    <w:rsid w:val="00BA642D"/>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28"/>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5EC8"/>
    <w:rsid w:val="00BC6004"/>
    <w:rsid w:val="00BC607D"/>
    <w:rsid w:val="00BC60D0"/>
    <w:rsid w:val="00BC6377"/>
    <w:rsid w:val="00BC65CF"/>
    <w:rsid w:val="00BC68D3"/>
    <w:rsid w:val="00BC69EC"/>
    <w:rsid w:val="00BC6A50"/>
    <w:rsid w:val="00BC6D42"/>
    <w:rsid w:val="00BC6EF3"/>
    <w:rsid w:val="00BC7471"/>
    <w:rsid w:val="00BC7627"/>
    <w:rsid w:val="00BC76A1"/>
    <w:rsid w:val="00BC782E"/>
    <w:rsid w:val="00BC7ACB"/>
    <w:rsid w:val="00BC7DFC"/>
    <w:rsid w:val="00BD03F1"/>
    <w:rsid w:val="00BD0BC0"/>
    <w:rsid w:val="00BD0EB3"/>
    <w:rsid w:val="00BD0FB8"/>
    <w:rsid w:val="00BD12EE"/>
    <w:rsid w:val="00BD1562"/>
    <w:rsid w:val="00BD19C7"/>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025"/>
    <w:rsid w:val="00BD5227"/>
    <w:rsid w:val="00BD57F9"/>
    <w:rsid w:val="00BD67F2"/>
    <w:rsid w:val="00BD6AAE"/>
    <w:rsid w:val="00BD705B"/>
    <w:rsid w:val="00BD7090"/>
    <w:rsid w:val="00BD756C"/>
    <w:rsid w:val="00BD758B"/>
    <w:rsid w:val="00BD7C36"/>
    <w:rsid w:val="00BD7CE1"/>
    <w:rsid w:val="00BD7CF4"/>
    <w:rsid w:val="00BD7F9C"/>
    <w:rsid w:val="00BE0007"/>
    <w:rsid w:val="00BE00CB"/>
    <w:rsid w:val="00BE070A"/>
    <w:rsid w:val="00BE08E1"/>
    <w:rsid w:val="00BE0EAD"/>
    <w:rsid w:val="00BE1157"/>
    <w:rsid w:val="00BE1727"/>
    <w:rsid w:val="00BE17AA"/>
    <w:rsid w:val="00BE1B0D"/>
    <w:rsid w:val="00BE24E5"/>
    <w:rsid w:val="00BE26C1"/>
    <w:rsid w:val="00BE2776"/>
    <w:rsid w:val="00BE27EA"/>
    <w:rsid w:val="00BE2911"/>
    <w:rsid w:val="00BE2BD0"/>
    <w:rsid w:val="00BE30BC"/>
    <w:rsid w:val="00BE32DE"/>
    <w:rsid w:val="00BE37A8"/>
    <w:rsid w:val="00BE37D5"/>
    <w:rsid w:val="00BE4843"/>
    <w:rsid w:val="00BE4A30"/>
    <w:rsid w:val="00BE4B57"/>
    <w:rsid w:val="00BE5BE2"/>
    <w:rsid w:val="00BE60B4"/>
    <w:rsid w:val="00BE66FA"/>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2F95"/>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987"/>
    <w:rsid w:val="00BF5B3F"/>
    <w:rsid w:val="00BF5B7B"/>
    <w:rsid w:val="00BF5DF2"/>
    <w:rsid w:val="00BF60DE"/>
    <w:rsid w:val="00BF6381"/>
    <w:rsid w:val="00BF6FF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2"/>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5E7"/>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4F02"/>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2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6BDA"/>
    <w:rsid w:val="00C37324"/>
    <w:rsid w:val="00C3735A"/>
    <w:rsid w:val="00C37639"/>
    <w:rsid w:val="00C377D4"/>
    <w:rsid w:val="00C37981"/>
    <w:rsid w:val="00C379BB"/>
    <w:rsid w:val="00C379D4"/>
    <w:rsid w:val="00C37B80"/>
    <w:rsid w:val="00C37B82"/>
    <w:rsid w:val="00C37C37"/>
    <w:rsid w:val="00C4018C"/>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C6"/>
    <w:rsid w:val="00C521DE"/>
    <w:rsid w:val="00C521F9"/>
    <w:rsid w:val="00C52605"/>
    <w:rsid w:val="00C52868"/>
    <w:rsid w:val="00C528A6"/>
    <w:rsid w:val="00C52976"/>
    <w:rsid w:val="00C52AA1"/>
    <w:rsid w:val="00C5331D"/>
    <w:rsid w:val="00C5358E"/>
    <w:rsid w:val="00C53F41"/>
    <w:rsid w:val="00C53FED"/>
    <w:rsid w:val="00C54056"/>
    <w:rsid w:val="00C54699"/>
    <w:rsid w:val="00C54B22"/>
    <w:rsid w:val="00C54CBB"/>
    <w:rsid w:val="00C55B0E"/>
    <w:rsid w:val="00C55F69"/>
    <w:rsid w:val="00C563DE"/>
    <w:rsid w:val="00C5669E"/>
    <w:rsid w:val="00C56904"/>
    <w:rsid w:val="00C5697C"/>
    <w:rsid w:val="00C56A43"/>
    <w:rsid w:val="00C56CD9"/>
    <w:rsid w:val="00C56E65"/>
    <w:rsid w:val="00C57139"/>
    <w:rsid w:val="00C5724E"/>
    <w:rsid w:val="00C5729A"/>
    <w:rsid w:val="00C574F5"/>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C9B"/>
    <w:rsid w:val="00C81ECB"/>
    <w:rsid w:val="00C8240C"/>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087"/>
    <w:rsid w:val="00C863BB"/>
    <w:rsid w:val="00C863D7"/>
    <w:rsid w:val="00C864DA"/>
    <w:rsid w:val="00C864DE"/>
    <w:rsid w:val="00C86734"/>
    <w:rsid w:val="00C868BB"/>
    <w:rsid w:val="00C869CC"/>
    <w:rsid w:val="00C86A82"/>
    <w:rsid w:val="00C86AAF"/>
    <w:rsid w:val="00C86B1A"/>
    <w:rsid w:val="00C86CF0"/>
    <w:rsid w:val="00C86E99"/>
    <w:rsid w:val="00C86F45"/>
    <w:rsid w:val="00C87177"/>
    <w:rsid w:val="00C873C0"/>
    <w:rsid w:val="00C877F2"/>
    <w:rsid w:val="00C87802"/>
    <w:rsid w:val="00C87A5F"/>
    <w:rsid w:val="00C87F0B"/>
    <w:rsid w:val="00C9063C"/>
    <w:rsid w:val="00C906E8"/>
    <w:rsid w:val="00C9086C"/>
    <w:rsid w:val="00C90C28"/>
    <w:rsid w:val="00C90D14"/>
    <w:rsid w:val="00C91214"/>
    <w:rsid w:val="00C918BA"/>
    <w:rsid w:val="00C9194F"/>
    <w:rsid w:val="00C924FC"/>
    <w:rsid w:val="00C9251D"/>
    <w:rsid w:val="00C925CC"/>
    <w:rsid w:val="00C92622"/>
    <w:rsid w:val="00C92936"/>
    <w:rsid w:val="00C92945"/>
    <w:rsid w:val="00C92A88"/>
    <w:rsid w:val="00C9304D"/>
    <w:rsid w:val="00C93098"/>
    <w:rsid w:val="00C930C2"/>
    <w:rsid w:val="00C933A9"/>
    <w:rsid w:val="00C937CD"/>
    <w:rsid w:val="00C93B13"/>
    <w:rsid w:val="00C93B4B"/>
    <w:rsid w:val="00C93B82"/>
    <w:rsid w:val="00C93E67"/>
    <w:rsid w:val="00C94016"/>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271"/>
    <w:rsid w:val="00CA041B"/>
    <w:rsid w:val="00CA05AE"/>
    <w:rsid w:val="00CA0756"/>
    <w:rsid w:val="00CA08DB"/>
    <w:rsid w:val="00CA0F40"/>
    <w:rsid w:val="00CA0FCD"/>
    <w:rsid w:val="00CA1360"/>
    <w:rsid w:val="00CA181B"/>
    <w:rsid w:val="00CA1DB7"/>
    <w:rsid w:val="00CA2182"/>
    <w:rsid w:val="00CA2327"/>
    <w:rsid w:val="00CA25C2"/>
    <w:rsid w:val="00CA2808"/>
    <w:rsid w:val="00CA2860"/>
    <w:rsid w:val="00CA28FA"/>
    <w:rsid w:val="00CA2AD8"/>
    <w:rsid w:val="00CA2B54"/>
    <w:rsid w:val="00CA2D14"/>
    <w:rsid w:val="00CA2D2B"/>
    <w:rsid w:val="00CA34E6"/>
    <w:rsid w:val="00CA35D8"/>
    <w:rsid w:val="00CA38E9"/>
    <w:rsid w:val="00CA3C2D"/>
    <w:rsid w:val="00CA3D93"/>
    <w:rsid w:val="00CA3FC1"/>
    <w:rsid w:val="00CA40CA"/>
    <w:rsid w:val="00CA4109"/>
    <w:rsid w:val="00CA42A2"/>
    <w:rsid w:val="00CA4447"/>
    <w:rsid w:val="00CA4701"/>
    <w:rsid w:val="00CA4A12"/>
    <w:rsid w:val="00CA4A6A"/>
    <w:rsid w:val="00CA57F9"/>
    <w:rsid w:val="00CA5A2D"/>
    <w:rsid w:val="00CA5D20"/>
    <w:rsid w:val="00CA5E8A"/>
    <w:rsid w:val="00CA609A"/>
    <w:rsid w:val="00CA6281"/>
    <w:rsid w:val="00CA62C6"/>
    <w:rsid w:val="00CA667B"/>
    <w:rsid w:val="00CA68C1"/>
    <w:rsid w:val="00CA6B4F"/>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622"/>
    <w:rsid w:val="00CB4947"/>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7C1"/>
    <w:rsid w:val="00CC08A8"/>
    <w:rsid w:val="00CC0A56"/>
    <w:rsid w:val="00CC0A69"/>
    <w:rsid w:val="00CC1135"/>
    <w:rsid w:val="00CC13F0"/>
    <w:rsid w:val="00CC2237"/>
    <w:rsid w:val="00CC227D"/>
    <w:rsid w:val="00CC3143"/>
    <w:rsid w:val="00CC3322"/>
    <w:rsid w:val="00CC33C3"/>
    <w:rsid w:val="00CC3BF0"/>
    <w:rsid w:val="00CC437A"/>
    <w:rsid w:val="00CC45A1"/>
    <w:rsid w:val="00CC5061"/>
    <w:rsid w:val="00CC5200"/>
    <w:rsid w:val="00CC5975"/>
    <w:rsid w:val="00CC599E"/>
    <w:rsid w:val="00CC5FBB"/>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00E"/>
    <w:rsid w:val="00CD1365"/>
    <w:rsid w:val="00CD1727"/>
    <w:rsid w:val="00CD174F"/>
    <w:rsid w:val="00CD186D"/>
    <w:rsid w:val="00CD1954"/>
    <w:rsid w:val="00CD1F26"/>
    <w:rsid w:val="00CD22E7"/>
    <w:rsid w:val="00CD23DE"/>
    <w:rsid w:val="00CD2B61"/>
    <w:rsid w:val="00CD2FC5"/>
    <w:rsid w:val="00CD314A"/>
    <w:rsid w:val="00CD31D1"/>
    <w:rsid w:val="00CD33C0"/>
    <w:rsid w:val="00CD35AD"/>
    <w:rsid w:val="00CD3760"/>
    <w:rsid w:val="00CD3915"/>
    <w:rsid w:val="00CD42C8"/>
    <w:rsid w:val="00CD44A7"/>
    <w:rsid w:val="00CD450F"/>
    <w:rsid w:val="00CD4674"/>
    <w:rsid w:val="00CD4CBF"/>
    <w:rsid w:val="00CD4F74"/>
    <w:rsid w:val="00CD503E"/>
    <w:rsid w:val="00CD5553"/>
    <w:rsid w:val="00CD63B1"/>
    <w:rsid w:val="00CD66BD"/>
    <w:rsid w:val="00CD6A6C"/>
    <w:rsid w:val="00CD6EBB"/>
    <w:rsid w:val="00CD733A"/>
    <w:rsid w:val="00CD777C"/>
    <w:rsid w:val="00CD77A9"/>
    <w:rsid w:val="00CD7CD3"/>
    <w:rsid w:val="00CE029E"/>
    <w:rsid w:val="00CE02B7"/>
    <w:rsid w:val="00CE04C8"/>
    <w:rsid w:val="00CE05E8"/>
    <w:rsid w:val="00CE1616"/>
    <w:rsid w:val="00CE16AC"/>
    <w:rsid w:val="00CE1ABA"/>
    <w:rsid w:val="00CE1B88"/>
    <w:rsid w:val="00CE1D3F"/>
    <w:rsid w:val="00CE1E14"/>
    <w:rsid w:val="00CE1E51"/>
    <w:rsid w:val="00CE2307"/>
    <w:rsid w:val="00CE2641"/>
    <w:rsid w:val="00CE268C"/>
    <w:rsid w:val="00CE26CB"/>
    <w:rsid w:val="00CE2B29"/>
    <w:rsid w:val="00CE2EC1"/>
    <w:rsid w:val="00CE3165"/>
    <w:rsid w:val="00CE357C"/>
    <w:rsid w:val="00CE39A3"/>
    <w:rsid w:val="00CE4203"/>
    <w:rsid w:val="00CE4386"/>
    <w:rsid w:val="00CE4CC9"/>
    <w:rsid w:val="00CE4CE6"/>
    <w:rsid w:val="00CE4D66"/>
    <w:rsid w:val="00CE5491"/>
    <w:rsid w:val="00CE57F4"/>
    <w:rsid w:val="00CE59D5"/>
    <w:rsid w:val="00CE5B25"/>
    <w:rsid w:val="00CE6134"/>
    <w:rsid w:val="00CE667F"/>
    <w:rsid w:val="00CE6C35"/>
    <w:rsid w:val="00CE6EDF"/>
    <w:rsid w:val="00CE7139"/>
    <w:rsid w:val="00CE7395"/>
    <w:rsid w:val="00CE7695"/>
    <w:rsid w:val="00CE791A"/>
    <w:rsid w:val="00CE7BA6"/>
    <w:rsid w:val="00CE7F3A"/>
    <w:rsid w:val="00CF02D2"/>
    <w:rsid w:val="00CF08A7"/>
    <w:rsid w:val="00CF0BC7"/>
    <w:rsid w:val="00CF1003"/>
    <w:rsid w:val="00CF19EE"/>
    <w:rsid w:val="00CF1D3F"/>
    <w:rsid w:val="00CF2CE1"/>
    <w:rsid w:val="00CF2E90"/>
    <w:rsid w:val="00CF2EBC"/>
    <w:rsid w:val="00CF2F77"/>
    <w:rsid w:val="00CF31AB"/>
    <w:rsid w:val="00CF31D6"/>
    <w:rsid w:val="00CF3218"/>
    <w:rsid w:val="00CF3231"/>
    <w:rsid w:val="00CF3BD1"/>
    <w:rsid w:val="00CF3F2A"/>
    <w:rsid w:val="00CF3FE5"/>
    <w:rsid w:val="00CF4077"/>
    <w:rsid w:val="00CF427E"/>
    <w:rsid w:val="00CF46A3"/>
    <w:rsid w:val="00CF49BE"/>
    <w:rsid w:val="00CF4BA2"/>
    <w:rsid w:val="00CF4FA1"/>
    <w:rsid w:val="00CF55E1"/>
    <w:rsid w:val="00CF576C"/>
    <w:rsid w:val="00CF5C99"/>
    <w:rsid w:val="00CF62D6"/>
    <w:rsid w:val="00CF63DB"/>
    <w:rsid w:val="00CF6471"/>
    <w:rsid w:val="00CF71B9"/>
    <w:rsid w:val="00CF737D"/>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53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B15"/>
    <w:rsid w:val="00D06DA7"/>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D9"/>
    <w:rsid w:val="00D144EC"/>
    <w:rsid w:val="00D14558"/>
    <w:rsid w:val="00D14E05"/>
    <w:rsid w:val="00D15616"/>
    <w:rsid w:val="00D156E1"/>
    <w:rsid w:val="00D158FE"/>
    <w:rsid w:val="00D159AD"/>
    <w:rsid w:val="00D15D64"/>
    <w:rsid w:val="00D15E57"/>
    <w:rsid w:val="00D15FDB"/>
    <w:rsid w:val="00D1632E"/>
    <w:rsid w:val="00D1654F"/>
    <w:rsid w:val="00D16932"/>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53A"/>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0A"/>
    <w:rsid w:val="00D265A1"/>
    <w:rsid w:val="00D26762"/>
    <w:rsid w:val="00D268CD"/>
    <w:rsid w:val="00D26B19"/>
    <w:rsid w:val="00D26D53"/>
    <w:rsid w:val="00D2714A"/>
    <w:rsid w:val="00D27839"/>
    <w:rsid w:val="00D30019"/>
    <w:rsid w:val="00D30344"/>
    <w:rsid w:val="00D30354"/>
    <w:rsid w:val="00D304C9"/>
    <w:rsid w:val="00D30C3F"/>
    <w:rsid w:val="00D30DB5"/>
    <w:rsid w:val="00D3100D"/>
    <w:rsid w:val="00D31040"/>
    <w:rsid w:val="00D312B1"/>
    <w:rsid w:val="00D316EE"/>
    <w:rsid w:val="00D31C6D"/>
    <w:rsid w:val="00D320C3"/>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4E1A"/>
    <w:rsid w:val="00D3515E"/>
    <w:rsid w:val="00D357D1"/>
    <w:rsid w:val="00D3583E"/>
    <w:rsid w:val="00D35B2F"/>
    <w:rsid w:val="00D35B76"/>
    <w:rsid w:val="00D35CBB"/>
    <w:rsid w:val="00D35D71"/>
    <w:rsid w:val="00D35E36"/>
    <w:rsid w:val="00D363AE"/>
    <w:rsid w:val="00D3673C"/>
    <w:rsid w:val="00D37391"/>
    <w:rsid w:val="00D376C7"/>
    <w:rsid w:val="00D37C1A"/>
    <w:rsid w:val="00D402A9"/>
    <w:rsid w:val="00D402D8"/>
    <w:rsid w:val="00D405B0"/>
    <w:rsid w:val="00D408D5"/>
    <w:rsid w:val="00D40904"/>
    <w:rsid w:val="00D40AF4"/>
    <w:rsid w:val="00D40B5D"/>
    <w:rsid w:val="00D41027"/>
    <w:rsid w:val="00D4161B"/>
    <w:rsid w:val="00D41761"/>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310"/>
    <w:rsid w:val="00D476BE"/>
    <w:rsid w:val="00D47B35"/>
    <w:rsid w:val="00D500E5"/>
    <w:rsid w:val="00D5022D"/>
    <w:rsid w:val="00D505A4"/>
    <w:rsid w:val="00D50CCB"/>
    <w:rsid w:val="00D50DDA"/>
    <w:rsid w:val="00D51108"/>
    <w:rsid w:val="00D5197F"/>
    <w:rsid w:val="00D51A13"/>
    <w:rsid w:val="00D51E90"/>
    <w:rsid w:val="00D52226"/>
    <w:rsid w:val="00D52439"/>
    <w:rsid w:val="00D52622"/>
    <w:rsid w:val="00D52853"/>
    <w:rsid w:val="00D52854"/>
    <w:rsid w:val="00D528F6"/>
    <w:rsid w:val="00D52A28"/>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C96"/>
    <w:rsid w:val="00D62D44"/>
    <w:rsid w:val="00D62E0F"/>
    <w:rsid w:val="00D62EA5"/>
    <w:rsid w:val="00D62EBD"/>
    <w:rsid w:val="00D634C4"/>
    <w:rsid w:val="00D634DB"/>
    <w:rsid w:val="00D63AB5"/>
    <w:rsid w:val="00D63FF2"/>
    <w:rsid w:val="00D64049"/>
    <w:rsid w:val="00D64662"/>
    <w:rsid w:val="00D64DC1"/>
    <w:rsid w:val="00D65167"/>
    <w:rsid w:val="00D65B2A"/>
    <w:rsid w:val="00D65B93"/>
    <w:rsid w:val="00D662E4"/>
    <w:rsid w:val="00D6639B"/>
    <w:rsid w:val="00D6668C"/>
    <w:rsid w:val="00D6669A"/>
    <w:rsid w:val="00D668E4"/>
    <w:rsid w:val="00D66B2B"/>
    <w:rsid w:val="00D6765B"/>
    <w:rsid w:val="00D677CC"/>
    <w:rsid w:val="00D678D5"/>
    <w:rsid w:val="00D67947"/>
    <w:rsid w:val="00D67FA4"/>
    <w:rsid w:val="00D70292"/>
    <w:rsid w:val="00D703FE"/>
    <w:rsid w:val="00D7075A"/>
    <w:rsid w:val="00D70AED"/>
    <w:rsid w:val="00D71001"/>
    <w:rsid w:val="00D710C3"/>
    <w:rsid w:val="00D712B2"/>
    <w:rsid w:val="00D71540"/>
    <w:rsid w:val="00D71795"/>
    <w:rsid w:val="00D71C7D"/>
    <w:rsid w:val="00D720AD"/>
    <w:rsid w:val="00D726C4"/>
    <w:rsid w:val="00D729A1"/>
    <w:rsid w:val="00D72BCE"/>
    <w:rsid w:val="00D72F7D"/>
    <w:rsid w:val="00D73532"/>
    <w:rsid w:val="00D735B5"/>
    <w:rsid w:val="00D73713"/>
    <w:rsid w:val="00D73756"/>
    <w:rsid w:val="00D73E46"/>
    <w:rsid w:val="00D73F46"/>
    <w:rsid w:val="00D74063"/>
    <w:rsid w:val="00D741A1"/>
    <w:rsid w:val="00D74628"/>
    <w:rsid w:val="00D74ADD"/>
    <w:rsid w:val="00D74C1F"/>
    <w:rsid w:val="00D74E86"/>
    <w:rsid w:val="00D74EBF"/>
    <w:rsid w:val="00D74FCA"/>
    <w:rsid w:val="00D75026"/>
    <w:rsid w:val="00D757BF"/>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A12"/>
    <w:rsid w:val="00D80CB5"/>
    <w:rsid w:val="00D80EC4"/>
    <w:rsid w:val="00D81001"/>
    <w:rsid w:val="00D81229"/>
    <w:rsid w:val="00D81370"/>
    <w:rsid w:val="00D81B87"/>
    <w:rsid w:val="00D81E3D"/>
    <w:rsid w:val="00D824C3"/>
    <w:rsid w:val="00D82518"/>
    <w:rsid w:val="00D82935"/>
    <w:rsid w:val="00D82EA1"/>
    <w:rsid w:val="00D830E2"/>
    <w:rsid w:val="00D84468"/>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2A8F"/>
    <w:rsid w:val="00D933DE"/>
    <w:rsid w:val="00D934A9"/>
    <w:rsid w:val="00D934FB"/>
    <w:rsid w:val="00D938D0"/>
    <w:rsid w:val="00D940AF"/>
    <w:rsid w:val="00D94352"/>
    <w:rsid w:val="00D946C6"/>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AE9"/>
    <w:rsid w:val="00D97B19"/>
    <w:rsid w:val="00D97E5D"/>
    <w:rsid w:val="00DA00AC"/>
    <w:rsid w:val="00DA00FA"/>
    <w:rsid w:val="00DA0374"/>
    <w:rsid w:val="00DA039B"/>
    <w:rsid w:val="00DA0604"/>
    <w:rsid w:val="00DA0855"/>
    <w:rsid w:val="00DA0864"/>
    <w:rsid w:val="00DA0FCA"/>
    <w:rsid w:val="00DA16C2"/>
    <w:rsid w:val="00DA18AC"/>
    <w:rsid w:val="00DA1D48"/>
    <w:rsid w:val="00DA1E42"/>
    <w:rsid w:val="00DA1E60"/>
    <w:rsid w:val="00DA1F08"/>
    <w:rsid w:val="00DA1F37"/>
    <w:rsid w:val="00DA22C1"/>
    <w:rsid w:val="00DA2CC2"/>
    <w:rsid w:val="00DA30B7"/>
    <w:rsid w:val="00DA38D2"/>
    <w:rsid w:val="00DA3904"/>
    <w:rsid w:val="00DA3CE4"/>
    <w:rsid w:val="00DA4208"/>
    <w:rsid w:val="00DA42D5"/>
    <w:rsid w:val="00DA4475"/>
    <w:rsid w:val="00DA44DE"/>
    <w:rsid w:val="00DA4ADF"/>
    <w:rsid w:val="00DA51E0"/>
    <w:rsid w:val="00DA53A2"/>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B00"/>
    <w:rsid w:val="00DB0867"/>
    <w:rsid w:val="00DB0A8D"/>
    <w:rsid w:val="00DB0A91"/>
    <w:rsid w:val="00DB0B4F"/>
    <w:rsid w:val="00DB0CC0"/>
    <w:rsid w:val="00DB0D5C"/>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5FFC"/>
    <w:rsid w:val="00DB65FA"/>
    <w:rsid w:val="00DB69A6"/>
    <w:rsid w:val="00DB6B5A"/>
    <w:rsid w:val="00DB6E9E"/>
    <w:rsid w:val="00DB70AA"/>
    <w:rsid w:val="00DB7297"/>
    <w:rsid w:val="00DB7648"/>
    <w:rsid w:val="00DB78A0"/>
    <w:rsid w:val="00DB7ABE"/>
    <w:rsid w:val="00DB7BCC"/>
    <w:rsid w:val="00DB7CF4"/>
    <w:rsid w:val="00DB7E2C"/>
    <w:rsid w:val="00DB7F73"/>
    <w:rsid w:val="00DC02B3"/>
    <w:rsid w:val="00DC03CC"/>
    <w:rsid w:val="00DC0973"/>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03"/>
    <w:rsid w:val="00DC2DBC"/>
    <w:rsid w:val="00DC2E07"/>
    <w:rsid w:val="00DC302C"/>
    <w:rsid w:val="00DC30FE"/>
    <w:rsid w:val="00DC33BF"/>
    <w:rsid w:val="00DC3443"/>
    <w:rsid w:val="00DC3678"/>
    <w:rsid w:val="00DC4084"/>
    <w:rsid w:val="00DC4239"/>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31"/>
    <w:rsid w:val="00DC766B"/>
    <w:rsid w:val="00DC773C"/>
    <w:rsid w:val="00DC785E"/>
    <w:rsid w:val="00DC7ADA"/>
    <w:rsid w:val="00DD05EA"/>
    <w:rsid w:val="00DD0899"/>
    <w:rsid w:val="00DD0C77"/>
    <w:rsid w:val="00DD10D2"/>
    <w:rsid w:val="00DD1411"/>
    <w:rsid w:val="00DD1875"/>
    <w:rsid w:val="00DD2511"/>
    <w:rsid w:val="00DD262C"/>
    <w:rsid w:val="00DD29A4"/>
    <w:rsid w:val="00DD2B86"/>
    <w:rsid w:val="00DD2E7C"/>
    <w:rsid w:val="00DD3423"/>
    <w:rsid w:val="00DD3803"/>
    <w:rsid w:val="00DD3B1A"/>
    <w:rsid w:val="00DD3BDA"/>
    <w:rsid w:val="00DD3DAD"/>
    <w:rsid w:val="00DD3E07"/>
    <w:rsid w:val="00DD3EE6"/>
    <w:rsid w:val="00DD4B24"/>
    <w:rsid w:val="00DD4B70"/>
    <w:rsid w:val="00DD4C8A"/>
    <w:rsid w:val="00DD4E57"/>
    <w:rsid w:val="00DD528D"/>
    <w:rsid w:val="00DD52E0"/>
    <w:rsid w:val="00DD55A1"/>
    <w:rsid w:val="00DD56B1"/>
    <w:rsid w:val="00DD5BAF"/>
    <w:rsid w:val="00DD6040"/>
    <w:rsid w:val="00DD61B5"/>
    <w:rsid w:val="00DD63DC"/>
    <w:rsid w:val="00DD63F9"/>
    <w:rsid w:val="00DD655B"/>
    <w:rsid w:val="00DD6570"/>
    <w:rsid w:val="00DD65AC"/>
    <w:rsid w:val="00DD6838"/>
    <w:rsid w:val="00DD728D"/>
    <w:rsid w:val="00DE00A2"/>
    <w:rsid w:val="00DE00D1"/>
    <w:rsid w:val="00DE02A3"/>
    <w:rsid w:val="00DE0CB9"/>
    <w:rsid w:val="00DE0F96"/>
    <w:rsid w:val="00DE1776"/>
    <w:rsid w:val="00DE1C8F"/>
    <w:rsid w:val="00DE21D6"/>
    <w:rsid w:val="00DE2241"/>
    <w:rsid w:val="00DE232F"/>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939"/>
    <w:rsid w:val="00DE639D"/>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F06"/>
    <w:rsid w:val="00DF36C9"/>
    <w:rsid w:val="00DF396D"/>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3E"/>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2ED"/>
    <w:rsid w:val="00E1142A"/>
    <w:rsid w:val="00E114ED"/>
    <w:rsid w:val="00E115CC"/>
    <w:rsid w:val="00E11637"/>
    <w:rsid w:val="00E11A1B"/>
    <w:rsid w:val="00E11DFF"/>
    <w:rsid w:val="00E11F20"/>
    <w:rsid w:val="00E122C6"/>
    <w:rsid w:val="00E125B8"/>
    <w:rsid w:val="00E12686"/>
    <w:rsid w:val="00E12C1F"/>
    <w:rsid w:val="00E12CB1"/>
    <w:rsid w:val="00E12EEB"/>
    <w:rsid w:val="00E130A4"/>
    <w:rsid w:val="00E13162"/>
    <w:rsid w:val="00E13292"/>
    <w:rsid w:val="00E132E5"/>
    <w:rsid w:val="00E134DE"/>
    <w:rsid w:val="00E13E38"/>
    <w:rsid w:val="00E140B7"/>
    <w:rsid w:val="00E14A58"/>
    <w:rsid w:val="00E14EA9"/>
    <w:rsid w:val="00E1536E"/>
    <w:rsid w:val="00E156F7"/>
    <w:rsid w:val="00E157D2"/>
    <w:rsid w:val="00E15A13"/>
    <w:rsid w:val="00E15B4C"/>
    <w:rsid w:val="00E16512"/>
    <w:rsid w:val="00E16817"/>
    <w:rsid w:val="00E16ABB"/>
    <w:rsid w:val="00E16C55"/>
    <w:rsid w:val="00E16D5D"/>
    <w:rsid w:val="00E16DD1"/>
    <w:rsid w:val="00E178FC"/>
    <w:rsid w:val="00E17B82"/>
    <w:rsid w:val="00E17DC1"/>
    <w:rsid w:val="00E20A0C"/>
    <w:rsid w:val="00E210A4"/>
    <w:rsid w:val="00E2155C"/>
    <w:rsid w:val="00E2162B"/>
    <w:rsid w:val="00E216A2"/>
    <w:rsid w:val="00E2194D"/>
    <w:rsid w:val="00E21EA3"/>
    <w:rsid w:val="00E220BE"/>
    <w:rsid w:val="00E2214A"/>
    <w:rsid w:val="00E222CE"/>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CBE"/>
    <w:rsid w:val="00E24DD2"/>
    <w:rsid w:val="00E25112"/>
    <w:rsid w:val="00E253DD"/>
    <w:rsid w:val="00E254FF"/>
    <w:rsid w:val="00E256A7"/>
    <w:rsid w:val="00E25A84"/>
    <w:rsid w:val="00E25AE9"/>
    <w:rsid w:val="00E25AF6"/>
    <w:rsid w:val="00E25D28"/>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18F"/>
    <w:rsid w:val="00E36279"/>
    <w:rsid w:val="00E36D87"/>
    <w:rsid w:val="00E36DE3"/>
    <w:rsid w:val="00E36F37"/>
    <w:rsid w:val="00E373AF"/>
    <w:rsid w:val="00E37918"/>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0AE"/>
    <w:rsid w:val="00E461F5"/>
    <w:rsid w:val="00E4628C"/>
    <w:rsid w:val="00E46568"/>
    <w:rsid w:val="00E46AB6"/>
    <w:rsid w:val="00E46C1E"/>
    <w:rsid w:val="00E46D2D"/>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3B7"/>
    <w:rsid w:val="00E55636"/>
    <w:rsid w:val="00E556AE"/>
    <w:rsid w:val="00E55BBC"/>
    <w:rsid w:val="00E55C36"/>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481"/>
    <w:rsid w:val="00E63531"/>
    <w:rsid w:val="00E636B3"/>
    <w:rsid w:val="00E6376C"/>
    <w:rsid w:val="00E63A3E"/>
    <w:rsid w:val="00E63A56"/>
    <w:rsid w:val="00E63A5A"/>
    <w:rsid w:val="00E644A5"/>
    <w:rsid w:val="00E64662"/>
    <w:rsid w:val="00E65043"/>
    <w:rsid w:val="00E655A2"/>
    <w:rsid w:val="00E65639"/>
    <w:rsid w:val="00E65BA7"/>
    <w:rsid w:val="00E65BEA"/>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6FC"/>
    <w:rsid w:val="00E70B3B"/>
    <w:rsid w:val="00E712F7"/>
    <w:rsid w:val="00E7139C"/>
    <w:rsid w:val="00E715CC"/>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429"/>
    <w:rsid w:val="00E82CDE"/>
    <w:rsid w:val="00E82CF0"/>
    <w:rsid w:val="00E82F86"/>
    <w:rsid w:val="00E83543"/>
    <w:rsid w:val="00E83760"/>
    <w:rsid w:val="00E837A4"/>
    <w:rsid w:val="00E83887"/>
    <w:rsid w:val="00E83B2A"/>
    <w:rsid w:val="00E83CDD"/>
    <w:rsid w:val="00E83D4D"/>
    <w:rsid w:val="00E83D78"/>
    <w:rsid w:val="00E84058"/>
    <w:rsid w:val="00E843A5"/>
    <w:rsid w:val="00E84702"/>
    <w:rsid w:val="00E84AE5"/>
    <w:rsid w:val="00E84C4D"/>
    <w:rsid w:val="00E84F0E"/>
    <w:rsid w:val="00E84F6A"/>
    <w:rsid w:val="00E84FA0"/>
    <w:rsid w:val="00E85030"/>
    <w:rsid w:val="00E850AE"/>
    <w:rsid w:val="00E85304"/>
    <w:rsid w:val="00E85AD0"/>
    <w:rsid w:val="00E85C6C"/>
    <w:rsid w:val="00E85D5C"/>
    <w:rsid w:val="00E85F18"/>
    <w:rsid w:val="00E862AE"/>
    <w:rsid w:val="00E864BD"/>
    <w:rsid w:val="00E86664"/>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7F"/>
    <w:rsid w:val="00E94438"/>
    <w:rsid w:val="00E94969"/>
    <w:rsid w:val="00E954F5"/>
    <w:rsid w:val="00E95549"/>
    <w:rsid w:val="00E95731"/>
    <w:rsid w:val="00E95CFD"/>
    <w:rsid w:val="00E95D9B"/>
    <w:rsid w:val="00E9643D"/>
    <w:rsid w:val="00E9656D"/>
    <w:rsid w:val="00E966AF"/>
    <w:rsid w:val="00E967B8"/>
    <w:rsid w:val="00E96FAA"/>
    <w:rsid w:val="00E97343"/>
    <w:rsid w:val="00E973BA"/>
    <w:rsid w:val="00E9746E"/>
    <w:rsid w:val="00E974F4"/>
    <w:rsid w:val="00E975CF"/>
    <w:rsid w:val="00E97CCA"/>
    <w:rsid w:val="00E97DAB"/>
    <w:rsid w:val="00EA020E"/>
    <w:rsid w:val="00EA0341"/>
    <w:rsid w:val="00EA075F"/>
    <w:rsid w:val="00EA091C"/>
    <w:rsid w:val="00EA0B50"/>
    <w:rsid w:val="00EA22D9"/>
    <w:rsid w:val="00EA2446"/>
    <w:rsid w:val="00EA2490"/>
    <w:rsid w:val="00EA25D7"/>
    <w:rsid w:val="00EA26E4"/>
    <w:rsid w:val="00EA2835"/>
    <w:rsid w:val="00EA31C8"/>
    <w:rsid w:val="00EA39D6"/>
    <w:rsid w:val="00EA3E83"/>
    <w:rsid w:val="00EA3F09"/>
    <w:rsid w:val="00EA3FE9"/>
    <w:rsid w:val="00EA4398"/>
    <w:rsid w:val="00EA4514"/>
    <w:rsid w:val="00EA47C1"/>
    <w:rsid w:val="00EA4941"/>
    <w:rsid w:val="00EA5022"/>
    <w:rsid w:val="00EA5280"/>
    <w:rsid w:val="00EA5493"/>
    <w:rsid w:val="00EA566F"/>
    <w:rsid w:val="00EA5716"/>
    <w:rsid w:val="00EA57AC"/>
    <w:rsid w:val="00EA58A8"/>
    <w:rsid w:val="00EA5A77"/>
    <w:rsid w:val="00EA5F01"/>
    <w:rsid w:val="00EA61F3"/>
    <w:rsid w:val="00EA6386"/>
    <w:rsid w:val="00EA6874"/>
    <w:rsid w:val="00EA6A84"/>
    <w:rsid w:val="00EA6CE1"/>
    <w:rsid w:val="00EA6ED0"/>
    <w:rsid w:val="00EB0169"/>
    <w:rsid w:val="00EB0214"/>
    <w:rsid w:val="00EB032C"/>
    <w:rsid w:val="00EB0AA5"/>
    <w:rsid w:val="00EB144D"/>
    <w:rsid w:val="00EB1676"/>
    <w:rsid w:val="00EB180D"/>
    <w:rsid w:val="00EB1A23"/>
    <w:rsid w:val="00EB1B32"/>
    <w:rsid w:val="00EB2081"/>
    <w:rsid w:val="00EB26A3"/>
    <w:rsid w:val="00EB2C46"/>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781"/>
    <w:rsid w:val="00EC187C"/>
    <w:rsid w:val="00EC1B70"/>
    <w:rsid w:val="00EC1E2D"/>
    <w:rsid w:val="00EC1E7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5DBF"/>
    <w:rsid w:val="00EC638B"/>
    <w:rsid w:val="00EC6CF0"/>
    <w:rsid w:val="00EC6D33"/>
    <w:rsid w:val="00EC722D"/>
    <w:rsid w:val="00EC73EE"/>
    <w:rsid w:val="00EC7E5D"/>
    <w:rsid w:val="00ED0176"/>
    <w:rsid w:val="00ED03BA"/>
    <w:rsid w:val="00ED07F7"/>
    <w:rsid w:val="00ED098A"/>
    <w:rsid w:val="00ED11DE"/>
    <w:rsid w:val="00ED14A6"/>
    <w:rsid w:val="00ED1659"/>
    <w:rsid w:val="00ED17DF"/>
    <w:rsid w:val="00ED1928"/>
    <w:rsid w:val="00ED2505"/>
    <w:rsid w:val="00ED2534"/>
    <w:rsid w:val="00ED2B2C"/>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6AAA"/>
    <w:rsid w:val="00ED7197"/>
    <w:rsid w:val="00ED71A3"/>
    <w:rsid w:val="00ED7699"/>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EAC"/>
    <w:rsid w:val="00EE7F6D"/>
    <w:rsid w:val="00EF017D"/>
    <w:rsid w:val="00EF0875"/>
    <w:rsid w:val="00EF08B4"/>
    <w:rsid w:val="00EF0CD3"/>
    <w:rsid w:val="00EF0D41"/>
    <w:rsid w:val="00EF0EF9"/>
    <w:rsid w:val="00EF13D8"/>
    <w:rsid w:val="00EF152E"/>
    <w:rsid w:val="00EF1701"/>
    <w:rsid w:val="00EF1D2E"/>
    <w:rsid w:val="00EF1D40"/>
    <w:rsid w:val="00EF22D9"/>
    <w:rsid w:val="00EF2681"/>
    <w:rsid w:val="00EF3C29"/>
    <w:rsid w:val="00EF3F7C"/>
    <w:rsid w:val="00EF4854"/>
    <w:rsid w:val="00EF4D8F"/>
    <w:rsid w:val="00EF4E60"/>
    <w:rsid w:val="00EF4EB4"/>
    <w:rsid w:val="00EF4FAC"/>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574"/>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493"/>
    <w:rsid w:val="00F0762C"/>
    <w:rsid w:val="00F0763F"/>
    <w:rsid w:val="00F07998"/>
    <w:rsid w:val="00F07EED"/>
    <w:rsid w:val="00F10070"/>
    <w:rsid w:val="00F1085F"/>
    <w:rsid w:val="00F10DFB"/>
    <w:rsid w:val="00F10EBF"/>
    <w:rsid w:val="00F1195A"/>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1C5"/>
    <w:rsid w:val="00F24585"/>
    <w:rsid w:val="00F24868"/>
    <w:rsid w:val="00F24CC9"/>
    <w:rsid w:val="00F24CE3"/>
    <w:rsid w:val="00F24E38"/>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3C8"/>
    <w:rsid w:val="00F314A6"/>
    <w:rsid w:val="00F31C48"/>
    <w:rsid w:val="00F31DB2"/>
    <w:rsid w:val="00F3296C"/>
    <w:rsid w:val="00F32A47"/>
    <w:rsid w:val="00F32A67"/>
    <w:rsid w:val="00F32B69"/>
    <w:rsid w:val="00F33220"/>
    <w:rsid w:val="00F33327"/>
    <w:rsid w:val="00F33718"/>
    <w:rsid w:val="00F33882"/>
    <w:rsid w:val="00F33A1F"/>
    <w:rsid w:val="00F33DBE"/>
    <w:rsid w:val="00F33E1F"/>
    <w:rsid w:val="00F34528"/>
    <w:rsid w:val="00F346BA"/>
    <w:rsid w:val="00F34859"/>
    <w:rsid w:val="00F34AD9"/>
    <w:rsid w:val="00F34AE6"/>
    <w:rsid w:val="00F34C52"/>
    <w:rsid w:val="00F34C7B"/>
    <w:rsid w:val="00F34FBD"/>
    <w:rsid w:val="00F3521B"/>
    <w:rsid w:val="00F355A4"/>
    <w:rsid w:val="00F35AB3"/>
    <w:rsid w:val="00F35ECC"/>
    <w:rsid w:val="00F361D6"/>
    <w:rsid w:val="00F362C0"/>
    <w:rsid w:val="00F366B3"/>
    <w:rsid w:val="00F366BE"/>
    <w:rsid w:val="00F36AF4"/>
    <w:rsid w:val="00F3706E"/>
    <w:rsid w:val="00F370B4"/>
    <w:rsid w:val="00F374F8"/>
    <w:rsid w:val="00F377A5"/>
    <w:rsid w:val="00F379B3"/>
    <w:rsid w:val="00F37EED"/>
    <w:rsid w:val="00F37F2C"/>
    <w:rsid w:val="00F40027"/>
    <w:rsid w:val="00F4003D"/>
    <w:rsid w:val="00F402FF"/>
    <w:rsid w:val="00F40373"/>
    <w:rsid w:val="00F40454"/>
    <w:rsid w:val="00F40587"/>
    <w:rsid w:val="00F40A96"/>
    <w:rsid w:val="00F40AC8"/>
    <w:rsid w:val="00F40D2F"/>
    <w:rsid w:val="00F411DF"/>
    <w:rsid w:val="00F41755"/>
    <w:rsid w:val="00F41D2E"/>
    <w:rsid w:val="00F42325"/>
    <w:rsid w:val="00F4237E"/>
    <w:rsid w:val="00F425C6"/>
    <w:rsid w:val="00F42673"/>
    <w:rsid w:val="00F427AF"/>
    <w:rsid w:val="00F42CF3"/>
    <w:rsid w:val="00F430B5"/>
    <w:rsid w:val="00F4325C"/>
    <w:rsid w:val="00F434D1"/>
    <w:rsid w:val="00F4366F"/>
    <w:rsid w:val="00F43E1C"/>
    <w:rsid w:val="00F43E95"/>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B2E"/>
    <w:rsid w:val="00F46FE0"/>
    <w:rsid w:val="00F4706D"/>
    <w:rsid w:val="00F471A4"/>
    <w:rsid w:val="00F474B5"/>
    <w:rsid w:val="00F47735"/>
    <w:rsid w:val="00F47A01"/>
    <w:rsid w:val="00F47ADD"/>
    <w:rsid w:val="00F47B55"/>
    <w:rsid w:val="00F50261"/>
    <w:rsid w:val="00F504BF"/>
    <w:rsid w:val="00F5103A"/>
    <w:rsid w:val="00F51096"/>
    <w:rsid w:val="00F512C9"/>
    <w:rsid w:val="00F5133D"/>
    <w:rsid w:val="00F51346"/>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717"/>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25AB"/>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CE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19AF"/>
    <w:rsid w:val="00F82204"/>
    <w:rsid w:val="00F82773"/>
    <w:rsid w:val="00F82CCF"/>
    <w:rsid w:val="00F82F02"/>
    <w:rsid w:val="00F832A8"/>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87645"/>
    <w:rsid w:val="00F87970"/>
    <w:rsid w:val="00F903A2"/>
    <w:rsid w:val="00F9074C"/>
    <w:rsid w:val="00F90D60"/>
    <w:rsid w:val="00F911DB"/>
    <w:rsid w:val="00F911DF"/>
    <w:rsid w:val="00F9157A"/>
    <w:rsid w:val="00F917B9"/>
    <w:rsid w:val="00F91EFF"/>
    <w:rsid w:val="00F92257"/>
    <w:rsid w:val="00F922B3"/>
    <w:rsid w:val="00F923B6"/>
    <w:rsid w:val="00F9297E"/>
    <w:rsid w:val="00F92D61"/>
    <w:rsid w:val="00F92F38"/>
    <w:rsid w:val="00F930C5"/>
    <w:rsid w:val="00F936C7"/>
    <w:rsid w:val="00F93C8E"/>
    <w:rsid w:val="00F943A4"/>
    <w:rsid w:val="00F94425"/>
    <w:rsid w:val="00F951D8"/>
    <w:rsid w:val="00F9565A"/>
    <w:rsid w:val="00F95793"/>
    <w:rsid w:val="00F95A25"/>
    <w:rsid w:val="00F95BC2"/>
    <w:rsid w:val="00F95C18"/>
    <w:rsid w:val="00F9649E"/>
    <w:rsid w:val="00F96628"/>
    <w:rsid w:val="00F96BC4"/>
    <w:rsid w:val="00F97590"/>
    <w:rsid w:val="00F979A4"/>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9BD"/>
    <w:rsid w:val="00FB2D49"/>
    <w:rsid w:val="00FB2D6D"/>
    <w:rsid w:val="00FB325E"/>
    <w:rsid w:val="00FB33BC"/>
    <w:rsid w:val="00FB349A"/>
    <w:rsid w:val="00FB361D"/>
    <w:rsid w:val="00FB371A"/>
    <w:rsid w:val="00FB39DC"/>
    <w:rsid w:val="00FB4071"/>
    <w:rsid w:val="00FB419C"/>
    <w:rsid w:val="00FB4210"/>
    <w:rsid w:val="00FB4389"/>
    <w:rsid w:val="00FB4442"/>
    <w:rsid w:val="00FB4D72"/>
    <w:rsid w:val="00FB543F"/>
    <w:rsid w:val="00FB59EA"/>
    <w:rsid w:val="00FB5B64"/>
    <w:rsid w:val="00FB6006"/>
    <w:rsid w:val="00FB701C"/>
    <w:rsid w:val="00FB749D"/>
    <w:rsid w:val="00FB74E5"/>
    <w:rsid w:val="00FB7734"/>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0ED"/>
    <w:rsid w:val="00FD057D"/>
    <w:rsid w:val="00FD1352"/>
    <w:rsid w:val="00FD1442"/>
    <w:rsid w:val="00FD1BEF"/>
    <w:rsid w:val="00FD1DA5"/>
    <w:rsid w:val="00FD1F5D"/>
    <w:rsid w:val="00FD208A"/>
    <w:rsid w:val="00FD21B1"/>
    <w:rsid w:val="00FD27D2"/>
    <w:rsid w:val="00FD2B7D"/>
    <w:rsid w:val="00FD2D3F"/>
    <w:rsid w:val="00FD2E52"/>
    <w:rsid w:val="00FD2EA0"/>
    <w:rsid w:val="00FD3349"/>
    <w:rsid w:val="00FD33CF"/>
    <w:rsid w:val="00FD3B47"/>
    <w:rsid w:val="00FD3FD3"/>
    <w:rsid w:val="00FD4013"/>
    <w:rsid w:val="00FD407B"/>
    <w:rsid w:val="00FD46A7"/>
    <w:rsid w:val="00FD4830"/>
    <w:rsid w:val="00FD4A3E"/>
    <w:rsid w:val="00FD4A56"/>
    <w:rsid w:val="00FD527F"/>
    <w:rsid w:val="00FD5363"/>
    <w:rsid w:val="00FD55FC"/>
    <w:rsid w:val="00FD5817"/>
    <w:rsid w:val="00FD5822"/>
    <w:rsid w:val="00FD5B51"/>
    <w:rsid w:val="00FD5B65"/>
    <w:rsid w:val="00FD5C38"/>
    <w:rsid w:val="00FD5E51"/>
    <w:rsid w:val="00FD6177"/>
    <w:rsid w:val="00FD63FD"/>
    <w:rsid w:val="00FD6B13"/>
    <w:rsid w:val="00FD6C72"/>
    <w:rsid w:val="00FD7244"/>
    <w:rsid w:val="00FD7404"/>
    <w:rsid w:val="00FD773F"/>
    <w:rsid w:val="00FD79AF"/>
    <w:rsid w:val="00FD7E0D"/>
    <w:rsid w:val="00FE00D4"/>
    <w:rsid w:val="00FE0843"/>
    <w:rsid w:val="00FE0893"/>
    <w:rsid w:val="00FE09BF"/>
    <w:rsid w:val="00FE0C5C"/>
    <w:rsid w:val="00FE0DBC"/>
    <w:rsid w:val="00FE0E80"/>
    <w:rsid w:val="00FE107E"/>
    <w:rsid w:val="00FE1655"/>
    <w:rsid w:val="00FE1A10"/>
    <w:rsid w:val="00FE1B7A"/>
    <w:rsid w:val="00FE1C53"/>
    <w:rsid w:val="00FE1C8D"/>
    <w:rsid w:val="00FE1DCB"/>
    <w:rsid w:val="00FE2114"/>
    <w:rsid w:val="00FE25F0"/>
    <w:rsid w:val="00FE26DA"/>
    <w:rsid w:val="00FE2DA3"/>
    <w:rsid w:val="00FE2F67"/>
    <w:rsid w:val="00FE319E"/>
    <w:rsid w:val="00FE3931"/>
    <w:rsid w:val="00FE425E"/>
    <w:rsid w:val="00FE47AC"/>
    <w:rsid w:val="00FE4A6C"/>
    <w:rsid w:val="00FE511C"/>
    <w:rsid w:val="00FE526B"/>
    <w:rsid w:val="00FE5556"/>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898"/>
    <w:rsid w:val="00FF190A"/>
    <w:rsid w:val="00FF1ACD"/>
    <w:rsid w:val="00FF1E62"/>
    <w:rsid w:val="00FF1FE9"/>
    <w:rsid w:val="00FF209F"/>
    <w:rsid w:val="00FF2344"/>
    <w:rsid w:val="00FF267E"/>
    <w:rsid w:val="00FF27F9"/>
    <w:rsid w:val="00FF2E75"/>
    <w:rsid w:val="00FF34BC"/>
    <w:rsid w:val="00FF3539"/>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FD208A"/>
    <w:pPr>
      <w:numPr>
        <w:ilvl w:val="1"/>
      </w:numPr>
      <w:pBdr>
        <w:top w:val="none" w:sz="0" w:space="0" w:color="auto"/>
      </w:pBdr>
      <w:spacing w:before="180"/>
      <w:ind w:left="578" w:hanging="578"/>
      <w:jc w:val="left"/>
      <w:outlineLvl w:val="1"/>
    </w:pPr>
    <w:rPr>
      <w:sz w:val="24"/>
      <w:szCs w:val="32"/>
    </w:rPr>
  </w:style>
  <w:style w:type="paragraph" w:styleId="3">
    <w:name w:val="heading 3"/>
    <w:basedOn w:val="2"/>
    <w:next w:val="a"/>
    <w:link w:val="30"/>
    <w:qFormat/>
    <w:rsid w:val="00A72DBC"/>
    <w:pPr>
      <w:spacing w:before="120"/>
      <w:outlineLvl w:val="2"/>
    </w:pPr>
    <w:rPr>
      <w:sz w:val="21"/>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FD208A"/>
    <w:rPr>
      <w:rFonts w:ascii="Arial" w:hAnsi="Arial"/>
      <w:sz w:val="24"/>
      <w:szCs w:val="32"/>
      <w:lang w:val="en-GB"/>
    </w:rPr>
  </w:style>
  <w:style w:type="character" w:customStyle="1" w:styleId="30">
    <w:name w:val="标题 3 字符"/>
    <w:link w:val="3"/>
    <w:qFormat/>
    <w:rsid w:val="00A72DBC"/>
    <w:rPr>
      <w:rFonts w:ascii="Arial" w:hAnsi="Arial"/>
      <w:sz w:val="21"/>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261694354">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035739165">
      <w:bodyDiv w:val="1"/>
      <w:marLeft w:val="0"/>
      <w:marRight w:val="0"/>
      <w:marTop w:val="0"/>
      <w:marBottom w:val="0"/>
      <w:divBdr>
        <w:top w:val="none" w:sz="0" w:space="0" w:color="auto"/>
        <w:left w:val="none" w:sz="0" w:space="0" w:color="auto"/>
        <w:bottom w:val="none" w:sz="0" w:space="0" w:color="auto"/>
        <w:right w:val="none" w:sz="0" w:space="0" w:color="auto"/>
      </w:divBdr>
    </w:div>
    <w:div w:id="1089501516">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74556504">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 w:id="2142726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5.xml><?xml version="1.0" encoding="utf-8"?>
<ds:datastoreItem xmlns:ds="http://schemas.openxmlformats.org/officeDocument/2006/customXml" ds:itemID="{A2AB68B7-14A4-4073-A818-5CD38317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3712</TotalTime>
  <Pages>4</Pages>
  <Words>1853</Words>
  <Characters>10568</Characters>
  <Application>Microsoft Office Word</Application>
  <DocSecurity>0</DocSecurity>
  <Lines>88</Lines>
  <Paragraphs>24</Paragraphs>
  <ScaleCrop>false</ScaleCrop>
  <Company>OPPO</Company>
  <LinksUpToDate>false</LinksUpToDate>
  <CharactersWithSpaces>12397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(Stephen)</cp:lastModifiedBy>
  <cp:revision>947</cp:revision>
  <cp:lastPrinted>2018-04-04T09:40:00Z</cp:lastPrinted>
  <dcterms:created xsi:type="dcterms:W3CDTF">2023-09-27T06:25:00Z</dcterms:created>
  <dcterms:modified xsi:type="dcterms:W3CDTF">2024-05-10T09:24:00Z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